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F80BD6"/>
    <w:p w14:paraId="73E71F9B">
      <w:pPr>
        <w:jc w:val="center"/>
        <w:rPr>
          <w:rFonts w:ascii="楷体" w:hAnsi="楷体" w:eastAsia="楷体" w:cs="楷体"/>
          <w:sz w:val="52"/>
          <w:szCs w:val="52"/>
        </w:rPr>
      </w:pPr>
    </w:p>
    <w:p w14:paraId="741741BB">
      <w:pPr>
        <w:jc w:val="center"/>
        <w:rPr>
          <w:rFonts w:ascii="楷体" w:hAnsi="楷体" w:eastAsia="楷体" w:cs="楷体"/>
          <w:sz w:val="18"/>
          <w:szCs w:val="18"/>
          <w:highlight w:val="green"/>
        </w:rPr>
      </w:pPr>
      <w:r>
        <w:rPr>
          <w:rFonts w:hint="eastAsia" w:ascii="楷体" w:hAnsi="楷体" w:eastAsia="楷体" w:cs="楷体"/>
          <w:sz w:val="52"/>
          <w:szCs w:val="52"/>
        </w:rPr>
        <w:t>湖 北 省 采 购 项 目</w:t>
      </w:r>
    </w:p>
    <w:p w14:paraId="7289C4F0">
      <w:pPr>
        <w:pStyle w:val="35"/>
        <w:ind w:firstLine="420"/>
      </w:pPr>
    </w:p>
    <w:p w14:paraId="5493CEA8">
      <w:pPr>
        <w:jc w:val="center"/>
        <w:rPr>
          <w:rFonts w:ascii="楷体" w:hAnsi="楷体" w:eastAsia="楷体" w:cs="楷体"/>
          <w:sz w:val="52"/>
          <w:szCs w:val="52"/>
        </w:rPr>
      </w:pPr>
    </w:p>
    <w:p w14:paraId="5D78FA10">
      <w:pPr>
        <w:ind w:firstLine="181" w:firstLineChars="100"/>
        <w:rPr>
          <w:rFonts w:ascii="楷体" w:hAnsi="楷体" w:eastAsia="楷体" w:cs="楷体"/>
          <w:sz w:val="18"/>
          <w:szCs w:val="18"/>
        </w:rPr>
      </w:pPr>
    </w:p>
    <w:p w14:paraId="7E48E65C">
      <w:pPr>
        <w:ind w:firstLine="181" w:firstLineChars="100"/>
        <w:rPr>
          <w:rFonts w:ascii="楷体" w:hAnsi="楷体" w:eastAsia="楷体" w:cs="楷体"/>
          <w:sz w:val="18"/>
          <w:szCs w:val="18"/>
        </w:rPr>
      </w:pPr>
    </w:p>
    <w:p w14:paraId="194F9AEC">
      <w:pPr>
        <w:tabs>
          <w:tab w:val="left" w:pos="8445"/>
        </w:tabs>
        <w:ind w:firstLine="361" w:firstLineChars="100"/>
        <w:rPr>
          <w:rFonts w:ascii="楷体" w:hAnsi="楷体" w:eastAsia="楷体" w:cs="楷体"/>
          <w:sz w:val="36"/>
          <w:szCs w:val="36"/>
        </w:rPr>
      </w:pPr>
    </w:p>
    <w:p w14:paraId="55EF37AA">
      <w:pPr>
        <w:pStyle w:val="15"/>
      </w:pPr>
    </w:p>
    <w:p w14:paraId="4F6A92C4">
      <w:pPr>
        <w:pStyle w:val="3"/>
        <w:ind w:firstLine="560"/>
      </w:pPr>
    </w:p>
    <w:p w14:paraId="64AE169E">
      <w:pPr>
        <w:spacing w:line="240" w:lineRule="auto"/>
        <w:jc w:val="center"/>
        <w:rPr>
          <w:rFonts w:ascii="楷体" w:hAnsi="楷体" w:eastAsia="楷体" w:cs="楷体"/>
          <w:bCs/>
          <w:sz w:val="96"/>
          <w:szCs w:val="96"/>
        </w:rPr>
      </w:pPr>
      <w:r>
        <w:rPr>
          <w:rFonts w:hint="eastAsia" w:ascii="楷体" w:hAnsi="楷体" w:eastAsia="楷体" w:cs="楷体"/>
          <w:sz w:val="96"/>
          <w:szCs w:val="96"/>
        </w:rPr>
        <w:t>谈 判 文 件</w:t>
      </w:r>
    </w:p>
    <w:p w14:paraId="5AB77A23">
      <w:pPr>
        <w:tabs>
          <w:tab w:val="center" w:pos="5187"/>
          <w:tab w:val="left" w:pos="7455"/>
        </w:tabs>
        <w:rPr>
          <w:rFonts w:ascii="楷体" w:hAnsi="楷体" w:eastAsia="楷体" w:cs="楷体"/>
          <w:sz w:val="60"/>
          <w:szCs w:val="60"/>
        </w:rPr>
      </w:pPr>
    </w:p>
    <w:p w14:paraId="11373288">
      <w:pPr>
        <w:tabs>
          <w:tab w:val="center" w:pos="5187"/>
          <w:tab w:val="left" w:pos="7455"/>
        </w:tabs>
        <w:rPr>
          <w:rFonts w:ascii="楷体" w:hAnsi="楷体" w:eastAsia="楷体" w:cs="楷体"/>
          <w:sz w:val="60"/>
          <w:szCs w:val="60"/>
        </w:rPr>
      </w:pPr>
      <w:r>
        <w:rPr>
          <w:rFonts w:hint="eastAsia" w:ascii="楷体" w:hAnsi="楷体" w:eastAsia="楷体" w:cs="楷体"/>
          <w:sz w:val="60"/>
          <w:szCs w:val="60"/>
        </w:rPr>
        <w:tab/>
      </w:r>
    </w:p>
    <w:p w14:paraId="4C70AC57">
      <w:pPr>
        <w:tabs>
          <w:tab w:val="left" w:pos="1599"/>
          <w:tab w:val="left" w:pos="7455"/>
        </w:tabs>
        <w:rPr>
          <w:rFonts w:ascii="楷体" w:hAnsi="楷体" w:eastAsia="楷体" w:cs="楷体"/>
          <w:sz w:val="60"/>
          <w:szCs w:val="60"/>
        </w:rPr>
      </w:pPr>
      <w:r>
        <w:rPr>
          <w:rFonts w:hint="eastAsia" w:ascii="楷体" w:hAnsi="楷体" w:eastAsia="楷体" w:cs="楷体"/>
          <w:sz w:val="60"/>
          <w:szCs w:val="60"/>
        </w:rPr>
        <w:tab/>
      </w:r>
    </w:p>
    <w:p w14:paraId="1BD2407B">
      <w:pPr>
        <w:autoSpaceDE w:val="0"/>
        <w:autoSpaceDN w:val="0"/>
        <w:spacing w:line="500" w:lineRule="exact"/>
        <w:ind w:firstLine="602" w:firstLineChars="200"/>
        <w:rPr>
          <w:rFonts w:ascii="楷体" w:hAnsi="楷体" w:eastAsia="楷体" w:cs="楷体"/>
          <w:sz w:val="30"/>
          <w:szCs w:val="30"/>
        </w:rPr>
      </w:pPr>
      <w:r>
        <w:rPr>
          <w:rFonts w:hint="eastAsia" w:ascii="楷体" w:hAnsi="楷体" w:eastAsia="楷体" w:cs="楷体"/>
          <w:sz w:val="30"/>
          <w:szCs w:val="30"/>
        </w:rPr>
        <w:t>项目名称：</w:t>
      </w:r>
      <w:bookmarkStart w:id="0" w:name="OLE_LINK40"/>
      <w:bookmarkStart w:id="1" w:name="OLE_LINK41"/>
      <w:r>
        <w:rPr>
          <w:rFonts w:hint="eastAsia" w:ascii="楷体" w:hAnsi="楷体" w:eastAsia="楷体" w:cs="楷体"/>
          <w:sz w:val="30"/>
          <w:szCs w:val="30"/>
        </w:rPr>
        <w:t>黄冈师范学院电商直采平台服务采购项目</w:t>
      </w:r>
    </w:p>
    <w:bookmarkEnd w:id="0"/>
    <w:bookmarkEnd w:id="1"/>
    <w:p w14:paraId="2777CF5F">
      <w:pPr>
        <w:spacing w:line="500" w:lineRule="exact"/>
        <w:ind w:firstLine="602" w:firstLineChars="200"/>
        <w:rPr>
          <w:rFonts w:ascii="楷体" w:hAnsi="楷体" w:eastAsia="楷体" w:cs="楷体"/>
          <w:sz w:val="30"/>
          <w:szCs w:val="30"/>
        </w:rPr>
      </w:pPr>
      <w:r>
        <w:rPr>
          <w:rFonts w:hint="eastAsia" w:ascii="楷体" w:hAnsi="楷体" w:eastAsia="楷体" w:cs="楷体"/>
          <w:sz w:val="30"/>
          <w:szCs w:val="30"/>
        </w:rPr>
        <w:t>采 购 人：黄冈师范学院</w:t>
      </w:r>
    </w:p>
    <w:p w14:paraId="6B8D8FE2">
      <w:pPr>
        <w:pStyle w:val="6"/>
        <w:rPr>
          <w:rFonts w:ascii="楷体" w:hAnsi="楷体" w:eastAsia="楷体" w:cs="楷体"/>
          <w:sz w:val="30"/>
          <w:szCs w:val="30"/>
        </w:rPr>
      </w:pPr>
    </w:p>
    <w:p w14:paraId="093DC3E1">
      <w:pPr>
        <w:rPr>
          <w:rFonts w:ascii="楷体" w:hAnsi="楷体" w:eastAsia="楷体" w:cs="楷体"/>
          <w:sz w:val="30"/>
          <w:szCs w:val="30"/>
        </w:rPr>
      </w:pPr>
    </w:p>
    <w:p w14:paraId="7C5E09B5">
      <w:pPr>
        <w:pStyle w:val="6"/>
      </w:pPr>
    </w:p>
    <w:p w14:paraId="3750878A">
      <w:r>
        <w:rPr>
          <w:rFonts w:hint="eastAsia"/>
        </w:rPr>
        <w:tab/>
      </w:r>
    </w:p>
    <w:p w14:paraId="75571516">
      <w:pPr>
        <w:pStyle w:val="6"/>
      </w:pPr>
    </w:p>
    <w:p w14:paraId="75B7AD83">
      <w:pPr>
        <w:pStyle w:val="6"/>
      </w:pPr>
    </w:p>
    <w:p w14:paraId="69AC2238"/>
    <w:p w14:paraId="6C084162">
      <w:pPr>
        <w:pStyle w:val="6"/>
      </w:pPr>
    </w:p>
    <w:p w14:paraId="7065887E">
      <w:pPr>
        <w:pStyle w:val="6"/>
        <w:jc w:val="both"/>
      </w:pPr>
    </w:p>
    <w:p w14:paraId="7D5E138E"/>
    <w:p w14:paraId="1074F0DA">
      <w:pPr>
        <w:pStyle w:val="6"/>
      </w:pPr>
    </w:p>
    <w:p w14:paraId="69266EAA"/>
    <w:sdt>
      <w:sdtPr>
        <w:rPr>
          <w:rFonts w:hint="eastAsia"/>
        </w:rPr>
        <w:id w:val="147474138"/>
        <w:docPartObj>
          <w:docPartGallery w:val="Table of Contents"/>
          <w:docPartUnique/>
        </w:docPartObj>
      </w:sdtPr>
      <w:sdtEndPr>
        <w:rPr>
          <w:rFonts w:hint="eastAsia"/>
        </w:rPr>
      </w:sdtEndPr>
      <w:sdtContent>
        <w:p w14:paraId="163AC7D4">
          <w:pPr>
            <w:jc w:val="center"/>
          </w:pPr>
          <w:r>
            <w:rPr>
              <w:rFonts w:hint="eastAsia"/>
            </w:rPr>
            <w:t>目  录</w:t>
          </w:r>
        </w:p>
        <w:p w14:paraId="126BE076">
          <w:pPr>
            <w:pStyle w:val="17"/>
            <w:tabs>
              <w:tab w:val="right" w:leader="dot" w:pos="9412"/>
            </w:tabs>
            <w:rPr>
              <w:b w:val="0"/>
              <w:bCs/>
            </w:rPr>
          </w:pPr>
          <w:r>
            <w:rPr>
              <w:rFonts w:hint="eastAsia"/>
              <w:b w:val="0"/>
              <w:bCs/>
            </w:rPr>
            <w:fldChar w:fldCharType="begin"/>
          </w:r>
          <w:r>
            <w:rPr>
              <w:rFonts w:hint="eastAsia"/>
              <w:b w:val="0"/>
              <w:bCs/>
            </w:rPr>
            <w:instrText xml:space="preserve">TOC \o "1-3" \h \u </w:instrText>
          </w:r>
          <w:r>
            <w:rPr>
              <w:rFonts w:hint="eastAsia"/>
              <w:b w:val="0"/>
              <w:bCs/>
            </w:rPr>
            <w:fldChar w:fldCharType="separate"/>
          </w:r>
          <w:r>
            <w:fldChar w:fldCharType="begin"/>
          </w:r>
          <w:r>
            <w:instrText xml:space="preserve"> HYPERLINK \l "_Toc32378" </w:instrText>
          </w:r>
          <w:r>
            <w:fldChar w:fldCharType="separate"/>
          </w:r>
          <w:r>
            <w:rPr>
              <w:rFonts w:hint="eastAsia"/>
              <w:b w:val="0"/>
              <w:bCs/>
            </w:rPr>
            <w:t xml:space="preserve">第一章 </w:t>
          </w:r>
          <w:r>
            <w:rPr>
              <w:b w:val="0"/>
              <w:bCs/>
            </w:rPr>
            <w:t>谈判邀请函</w:t>
          </w:r>
          <w:r>
            <w:rPr>
              <w:b w:val="0"/>
              <w:bCs/>
            </w:rPr>
            <w:tab/>
          </w:r>
          <w:r>
            <w:rPr>
              <w:rFonts w:hint="eastAsia"/>
              <w:b w:val="0"/>
              <w:bCs/>
            </w:rPr>
            <w:t>3</w:t>
          </w:r>
          <w:r>
            <w:rPr>
              <w:rFonts w:hint="eastAsia"/>
              <w:b w:val="0"/>
              <w:bCs/>
            </w:rPr>
            <w:fldChar w:fldCharType="end"/>
          </w:r>
        </w:p>
        <w:p w14:paraId="52F2BF27">
          <w:pPr>
            <w:pStyle w:val="18"/>
            <w:tabs>
              <w:tab w:val="right" w:leader="dot" w:pos="9412"/>
            </w:tabs>
            <w:ind w:left="562"/>
            <w:rPr>
              <w:b w:val="0"/>
              <w:bCs/>
            </w:rPr>
          </w:pPr>
          <w:r>
            <w:fldChar w:fldCharType="begin"/>
          </w:r>
          <w:r>
            <w:instrText xml:space="preserve"> HYPERLINK \l "_Toc19512" </w:instrText>
          </w:r>
          <w:r>
            <w:fldChar w:fldCharType="separate"/>
          </w:r>
          <w:r>
            <w:rPr>
              <w:rFonts w:hint="eastAsia"/>
              <w:b w:val="0"/>
              <w:bCs/>
            </w:rPr>
            <w:t>一、项目基本情况</w:t>
          </w:r>
          <w:r>
            <w:rPr>
              <w:b w:val="0"/>
              <w:bCs/>
            </w:rPr>
            <w:tab/>
          </w:r>
          <w:r>
            <w:rPr>
              <w:b w:val="0"/>
              <w:bCs/>
            </w:rPr>
            <w:fldChar w:fldCharType="begin"/>
          </w:r>
          <w:r>
            <w:rPr>
              <w:b w:val="0"/>
              <w:bCs/>
            </w:rPr>
            <w:instrText xml:space="preserve"> PAGEREF _Toc19512 \h </w:instrText>
          </w:r>
          <w:r>
            <w:rPr>
              <w:b w:val="0"/>
              <w:bCs/>
            </w:rPr>
            <w:fldChar w:fldCharType="separate"/>
          </w:r>
          <w:r>
            <w:rPr>
              <w:b w:val="0"/>
              <w:bCs/>
            </w:rPr>
            <w:t>3</w:t>
          </w:r>
          <w:r>
            <w:rPr>
              <w:b w:val="0"/>
              <w:bCs/>
            </w:rPr>
            <w:fldChar w:fldCharType="end"/>
          </w:r>
          <w:r>
            <w:rPr>
              <w:b w:val="0"/>
              <w:bCs/>
            </w:rPr>
            <w:fldChar w:fldCharType="end"/>
          </w:r>
        </w:p>
        <w:p w14:paraId="0C369189">
          <w:pPr>
            <w:pStyle w:val="18"/>
            <w:tabs>
              <w:tab w:val="right" w:leader="dot" w:pos="9412"/>
            </w:tabs>
            <w:ind w:left="562"/>
            <w:rPr>
              <w:b w:val="0"/>
              <w:bCs/>
            </w:rPr>
          </w:pPr>
          <w:r>
            <w:fldChar w:fldCharType="begin"/>
          </w:r>
          <w:r>
            <w:instrText xml:space="preserve"> HYPERLINK \l "_Toc13437" </w:instrText>
          </w:r>
          <w:r>
            <w:fldChar w:fldCharType="separate"/>
          </w:r>
          <w:r>
            <w:rPr>
              <w:rFonts w:hint="eastAsia"/>
              <w:b w:val="0"/>
              <w:bCs/>
            </w:rPr>
            <w:t>二、申请人的资格要求</w:t>
          </w:r>
          <w:r>
            <w:rPr>
              <w:b w:val="0"/>
              <w:bCs/>
            </w:rPr>
            <w:tab/>
          </w:r>
          <w:r>
            <w:rPr>
              <w:rFonts w:hint="eastAsia"/>
              <w:b w:val="0"/>
              <w:bCs/>
            </w:rPr>
            <w:t>3</w:t>
          </w:r>
          <w:r>
            <w:rPr>
              <w:rFonts w:hint="eastAsia"/>
              <w:b w:val="0"/>
              <w:bCs/>
            </w:rPr>
            <w:fldChar w:fldCharType="end"/>
          </w:r>
        </w:p>
        <w:p w14:paraId="6ADA1918">
          <w:pPr>
            <w:pStyle w:val="18"/>
            <w:tabs>
              <w:tab w:val="right" w:leader="dot" w:pos="9412"/>
            </w:tabs>
            <w:ind w:left="562"/>
            <w:rPr>
              <w:b w:val="0"/>
              <w:bCs/>
            </w:rPr>
          </w:pPr>
          <w:r>
            <w:fldChar w:fldCharType="begin"/>
          </w:r>
          <w:r>
            <w:instrText xml:space="preserve"> HYPERLINK \l "_Toc27932" </w:instrText>
          </w:r>
          <w:r>
            <w:fldChar w:fldCharType="separate"/>
          </w:r>
          <w:r>
            <w:rPr>
              <w:rFonts w:hint="eastAsia"/>
              <w:b w:val="0"/>
              <w:bCs/>
            </w:rPr>
            <w:t>三、获取采购文件</w:t>
          </w:r>
          <w:r>
            <w:rPr>
              <w:b w:val="0"/>
              <w:bCs/>
            </w:rPr>
            <w:tab/>
          </w:r>
          <w:r>
            <w:rPr>
              <w:rFonts w:hint="eastAsia"/>
              <w:b w:val="0"/>
              <w:bCs/>
            </w:rPr>
            <w:t>4</w:t>
          </w:r>
          <w:r>
            <w:rPr>
              <w:rFonts w:hint="eastAsia"/>
              <w:b w:val="0"/>
              <w:bCs/>
            </w:rPr>
            <w:fldChar w:fldCharType="end"/>
          </w:r>
        </w:p>
        <w:p w14:paraId="520C0FC2">
          <w:pPr>
            <w:pStyle w:val="18"/>
            <w:tabs>
              <w:tab w:val="right" w:leader="dot" w:pos="9412"/>
            </w:tabs>
            <w:ind w:left="562"/>
            <w:rPr>
              <w:b w:val="0"/>
              <w:bCs/>
            </w:rPr>
          </w:pPr>
          <w:r>
            <w:fldChar w:fldCharType="begin"/>
          </w:r>
          <w:r>
            <w:instrText xml:space="preserve"> HYPERLINK \l "_Toc6152" </w:instrText>
          </w:r>
          <w:r>
            <w:fldChar w:fldCharType="separate"/>
          </w:r>
          <w:r>
            <w:rPr>
              <w:rFonts w:hint="eastAsia"/>
              <w:b w:val="0"/>
              <w:bCs/>
            </w:rPr>
            <w:t>四、响应文件提交</w:t>
          </w:r>
          <w:r>
            <w:rPr>
              <w:b w:val="0"/>
              <w:bCs/>
            </w:rPr>
            <w:tab/>
          </w:r>
          <w:r>
            <w:rPr>
              <w:rFonts w:hint="eastAsia"/>
              <w:b w:val="0"/>
              <w:bCs/>
            </w:rPr>
            <w:t>4</w:t>
          </w:r>
          <w:r>
            <w:rPr>
              <w:rFonts w:hint="eastAsia"/>
              <w:b w:val="0"/>
              <w:bCs/>
            </w:rPr>
            <w:fldChar w:fldCharType="end"/>
          </w:r>
        </w:p>
        <w:p w14:paraId="61C1CA67">
          <w:pPr>
            <w:pStyle w:val="18"/>
            <w:tabs>
              <w:tab w:val="right" w:leader="dot" w:pos="9412"/>
            </w:tabs>
            <w:ind w:left="562"/>
            <w:rPr>
              <w:b w:val="0"/>
              <w:bCs/>
            </w:rPr>
          </w:pPr>
          <w:r>
            <w:fldChar w:fldCharType="begin"/>
          </w:r>
          <w:r>
            <w:instrText xml:space="preserve"> HYPERLINK \l "_Toc828" </w:instrText>
          </w:r>
          <w:r>
            <w:fldChar w:fldCharType="separate"/>
          </w:r>
          <w:r>
            <w:rPr>
              <w:rFonts w:hint="eastAsia"/>
              <w:b w:val="0"/>
              <w:bCs/>
            </w:rPr>
            <w:t>五、开启</w:t>
          </w:r>
          <w:r>
            <w:rPr>
              <w:b w:val="0"/>
              <w:bCs/>
            </w:rPr>
            <w:tab/>
          </w:r>
          <w:r>
            <w:rPr>
              <w:rFonts w:hint="eastAsia"/>
              <w:b w:val="0"/>
              <w:bCs/>
            </w:rPr>
            <w:t>4</w:t>
          </w:r>
          <w:r>
            <w:rPr>
              <w:rFonts w:hint="eastAsia"/>
              <w:b w:val="0"/>
              <w:bCs/>
            </w:rPr>
            <w:fldChar w:fldCharType="end"/>
          </w:r>
        </w:p>
        <w:p w14:paraId="17693456">
          <w:pPr>
            <w:pStyle w:val="18"/>
            <w:tabs>
              <w:tab w:val="right" w:leader="dot" w:pos="9412"/>
            </w:tabs>
            <w:ind w:left="562"/>
            <w:rPr>
              <w:b w:val="0"/>
              <w:bCs/>
            </w:rPr>
          </w:pPr>
          <w:r>
            <w:fldChar w:fldCharType="begin"/>
          </w:r>
          <w:r>
            <w:instrText xml:space="preserve"> HYPERLINK \l "_Toc1545" </w:instrText>
          </w:r>
          <w:r>
            <w:fldChar w:fldCharType="separate"/>
          </w:r>
          <w:r>
            <w:rPr>
              <w:rFonts w:hint="eastAsia"/>
              <w:b w:val="0"/>
              <w:bCs/>
            </w:rPr>
            <w:t>六、公告期限</w:t>
          </w:r>
          <w:r>
            <w:rPr>
              <w:b w:val="0"/>
              <w:bCs/>
            </w:rPr>
            <w:tab/>
          </w:r>
          <w:r>
            <w:rPr>
              <w:rFonts w:hint="eastAsia"/>
              <w:b w:val="0"/>
              <w:bCs/>
            </w:rPr>
            <w:t>4</w:t>
          </w:r>
          <w:r>
            <w:rPr>
              <w:rFonts w:hint="eastAsia"/>
              <w:b w:val="0"/>
              <w:bCs/>
            </w:rPr>
            <w:fldChar w:fldCharType="end"/>
          </w:r>
        </w:p>
        <w:p w14:paraId="2BF93A08">
          <w:pPr>
            <w:pStyle w:val="18"/>
            <w:tabs>
              <w:tab w:val="right" w:leader="dot" w:pos="9412"/>
            </w:tabs>
            <w:ind w:left="562"/>
            <w:rPr>
              <w:b w:val="0"/>
              <w:bCs/>
            </w:rPr>
          </w:pPr>
          <w:r>
            <w:fldChar w:fldCharType="begin"/>
          </w:r>
          <w:r>
            <w:instrText xml:space="preserve"> HYPERLINK \l "_Toc9340" </w:instrText>
          </w:r>
          <w:r>
            <w:fldChar w:fldCharType="separate"/>
          </w:r>
          <w:r>
            <w:rPr>
              <w:rFonts w:hint="eastAsia" w:ascii="Cambria" w:hAnsi="Cambria" w:cs="Times New Roman"/>
              <w:b w:val="0"/>
              <w:bCs/>
            </w:rPr>
            <w:t>七、</w:t>
          </w:r>
          <w:r>
            <w:rPr>
              <w:rFonts w:hint="eastAsia"/>
              <w:b w:val="0"/>
              <w:bCs/>
            </w:rPr>
            <w:t>其他补充事宜</w:t>
          </w:r>
          <w:r>
            <w:rPr>
              <w:b w:val="0"/>
              <w:bCs/>
            </w:rPr>
            <w:tab/>
          </w:r>
          <w:r>
            <w:rPr>
              <w:rFonts w:hint="eastAsia"/>
              <w:b w:val="0"/>
              <w:bCs/>
            </w:rPr>
            <w:t>4</w:t>
          </w:r>
          <w:r>
            <w:rPr>
              <w:rFonts w:hint="eastAsia"/>
              <w:b w:val="0"/>
              <w:bCs/>
            </w:rPr>
            <w:fldChar w:fldCharType="end"/>
          </w:r>
        </w:p>
        <w:p w14:paraId="67FA5FA0">
          <w:pPr>
            <w:pStyle w:val="18"/>
            <w:tabs>
              <w:tab w:val="right" w:leader="dot" w:pos="9412"/>
            </w:tabs>
            <w:ind w:left="562"/>
            <w:rPr>
              <w:b w:val="0"/>
              <w:bCs/>
            </w:rPr>
          </w:pPr>
          <w:r>
            <w:fldChar w:fldCharType="begin"/>
          </w:r>
          <w:r>
            <w:instrText xml:space="preserve"> HYPERLINK \l "_Toc5932" </w:instrText>
          </w:r>
          <w:r>
            <w:fldChar w:fldCharType="separate"/>
          </w:r>
          <w:r>
            <w:rPr>
              <w:rFonts w:hint="eastAsia"/>
              <w:b w:val="0"/>
              <w:bCs/>
            </w:rPr>
            <w:t>八、联系方式</w:t>
          </w:r>
          <w:r>
            <w:rPr>
              <w:b w:val="0"/>
              <w:bCs/>
            </w:rPr>
            <w:tab/>
          </w:r>
          <w:r>
            <w:rPr>
              <w:rFonts w:hint="eastAsia"/>
              <w:b w:val="0"/>
              <w:bCs/>
            </w:rPr>
            <w:t>4</w:t>
          </w:r>
          <w:r>
            <w:rPr>
              <w:rFonts w:hint="eastAsia"/>
              <w:b w:val="0"/>
              <w:bCs/>
            </w:rPr>
            <w:fldChar w:fldCharType="end"/>
          </w:r>
        </w:p>
        <w:p w14:paraId="6C88F617">
          <w:pPr>
            <w:pStyle w:val="17"/>
            <w:tabs>
              <w:tab w:val="right" w:leader="dot" w:pos="9412"/>
            </w:tabs>
            <w:rPr>
              <w:b w:val="0"/>
              <w:bCs/>
            </w:rPr>
          </w:pPr>
          <w:r>
            <w:fldChar w:fldCharType="begin"/>
          </w:r>
          <w:r>
            <w:instrText xml:space="preserve"> HYPERLINK \l "_Toc6577" </w:instrText>
          </w:r>
          <w:r>
            <w:fldChar w:fldCharType="separate"/>
          </w:r>
          <w:r>
            <w:rPr>
              <w:b w:val="0"/>
              <w:bCs/>
            </w:rPr>
            <w:t>第二章</w:t>
          </w:r>
          <w:r>
            <w:rPr>
              <w:rFonts w:hint="eastAsia"/>
              <w:b w:val="0"/>
              <w:bCs/>
            </w:rPr>
            <w:t xml:space="preserve"> </w:t>
          </w:r>
          <w:r>
            <w:rPr>
              <w:b w:val="0"/>
              <w:bCs/>
            </w:rPr>
            <w:t>供应商须知</w:t>
          </w:r>
          <w:r>
            <w:rPr>
              <w:b w:val="0"/>
              <w:bCs/>
            </w:rPr>
            <w:tab/>
          </w:r>
          <w:r>
            <w:rPr>
              <w:rFonts w:hint="eastAsia"/>
              <w:b w:val="0"/>
              <w:bCs/>
            </w:rPr>
            <w:t>6</w:t>
          </w:r>
          <w:r>
            <w:rPr>
              <w:rFonts w:hint="eastAsia"/>
              <w:b w:val="0"/>
              <w:bCs/>
            </w:rPr>
            <w:fldChar w:fldCharType="end"/>
          </w:r>
        </w:p>
        <w:p w14:paraId="1DB3CBA0">
          <w:pPr>
            <w:pStyle w:val="18"/>
            <w:tabs>
              <w:tab w:val="right" w:leader="dot" w:pos="9412"/>
            </w:tabs>
            <w:ind w:left="562"/>
            <w:rPr>
              <w:b w:val="0"/>
              <w:bCs/>
            </w:rPr>
          </w:pPr>
          <w:r>
            <w:fldChar w:fldCharType="begin"/>
          </w:r>
          <w:r>
            <w:instrText xml:space="preserve"> HYPERLINK \l "_Toc29784" </w:instrText>
          </w:r>
          <w:r>
            <w:fldChar w:fldCharType="separate"/>
          </w:r>
          <w:r>
            <w:rPr>
              <w:b w:val="0"/>
              <w:bCs/>
            </w:rPr>
            <w:t>一、总　则</w:t>
          </w:r>
          <w:r>
            <w:rPr>
              <w:b w:val="0"/>
              <w:bCs/>
            </w:rPr>
            <w:tab/>
          </w:r>
          <w:r>
            <w:rPr>
              <w:rFonts w:hint="eastAsia"/>
              <w:b w:val="0"/>
              <w:bCs/>
            </w:rPr>
            <w:t>6</w:t>
          </w:r>
          <w:r>
            <w:rPr>
              <w:rFonts w:hint="eastAsia"/>
              <w:b w:val="0"/>
              <w:bCs/>
            </w:rPr>
            <w:fldChar w:fldCharType="end"/>
          </w:r>
        </w:p>
        <w:p w14:paraId="1576B8A3">
          <w:pPr>
            <w:pStyle w:val="18"/>
            <w:tabs>
              <w:tab w:val="right" w:leader="dot" w:pos="9412"/>
            </w:tabs>
            <w:ind w:left="562"/>
            <w:rPr>
              <w:b w:val="0"/>
              <w:bCs/>
            </w:rPr>
          </w:pPr>
          <w:r>
            <w:fldChar w:fldCharType="begin"/>
          </w:r>
          <w:r>
            <w:instrText xml:space="preserve"> HYPERLINK \l "_Toc10228" </w:instrText>
          </w:r>
          <w:r>
            <w:fldChar w:fldCharType="separate"/>
          </w:r>
          <w:r>
            <w:rPr>
              <w:rFonts w:hint="eastAsia"/>
              <w:b w:val="0"/>
              <w:bCs/>
            </w:rPr>
            <w:t>二、谈判文件</w:t>
          </w:r>
          <w:r>
            <w:rPr>
              <w:b w:val="0"/>
              <w:bCs/>
            </w:rPr>
            <w:tab/>
          </w:r>
          <w:r>
            <w:rPr>
              <w:rFonts w:hint="eastAsia"/>
              <w:b w:val="0"/>
              <w:bCs/>
            </w:rPr>
            <w:t>6</w:t>
          </w:r>
          <w:r>
            <w:rPr>
              <w:rFonts w:hint="eastAsia"/>
              <w:b w:val="0"/>
              <w:bCs/>
            </w:rPr>
            <w:fldChar w:fldCharType="end"/>
          </w:r>
        </w:p>
        <w:p w14:paraId="375C0266">
          <w:pPr>
            <w:pStyle w:val="18"/>
            <w:tabs>
              <w:tab w:val="right" w:leader="dot" w:pos="9412"/>
            </w:tabs>
            <w:ind w:left="562"/>
            <w:rPr>
              <w:b w:val="0"/>
              <w:bCs/>
            </w:rPr>
          </w:pPr>
          <w:r>
            <w:fldChar w:fldCharType="begin"/>
          </w:r>
          <w:r>
            <w:instrText xml:space="preserve"> HYPERLINK \l "_Toc17370" </w:instrText>
          </w:r>
          <w:r>
            <w:fldChar w:fldCharType="separate"/>
          </w:r>
          <w:r>
            <w:rPr>
              <w:rFonts w:hint="eastAsia"/>
              <w:b w:val="0"/>
              <w:bCs/>
            </w:rPr>
            <w:t>三、竞争性谈判响应文件的编制、签章及数量</w:t>
          </w:r>
          <w:r>
            <w:rPr>
              <w:b w:val="0"/>
              <w:bCs/>
            </w:rPr>
            <w:tab/>
          </w:r>
          <w:r>
            <w:rPr>
              <w:rFonts w:hint="eastAsia"/>
              <w:b w:val="0"/>
              <w:bCs/>
            </w:rPr>
            <w:t>7</w:t>
          </w:r>
          <w:r>
            <w:rPr>
              <w:rFonts w:hint="eastAsia"/>
              <w:b w:val="0"/>
              <w:bCs/>
            </w:rPr>
            <w:fldChar w:fldCharType="end"/>
          </w:r>
        </w:p>
        <w:p w14:paraId="60DEF9A9">
          <w:pPr>
            <w:pStyle w:val="18"/>
            <w:tabs>
              <w:tab w:val="right" w:leader="dot" w:pos="9412"/>
            </w:tabs>
            <w:ind w:left="562"/>
            <w:rPr>
              <w:b w:val="0"/>
              <w:bCs/>
            </w:rPr>
          </w:pPr>
          <w:r>
            <w:fldChar w:fldCharType="begin"/>
          </w:r>
          <w:r>
            <w:instrText xml:space="preserve"> HYPERLINK \l "_Toc1958" </w:instrText>
          </w:r>
          <w:r>
            <w:fldChar w:fldCharType="separate"/>
          </w:r>
          <w:r>
            <w:rPr>
              <w:rFonts w:hint="eastAsia"/>
              <w:b w:val="0"/>
              <w:bCs/>
            </w:rPr>
            <w:t>四、谈判报价要求</w:t>
          </w:r>
          <w:r>
            <w:rPr>
              <w:b w:val="0"/>
              <w:bCs/>
            </w:rPr>
            <w:tab/>
          </w:r>
          <w:r>
            <w:rPr>
              <w:rFonts w:hint="eastAsia"/>
              <w:b w:val="0"/>
              <w:bCs/>
            </w:rPr>
            <w:t>9</w:t>
          </w:r>
          <w:r>
            <w:rPr>
              <w:rFonts w:hint="eastAsia"/>
              <w:b w:val="0"/>
              <w:bCs/>
            </w:rPr>
            <w:fldChar w:fldCharType="end"/>
          </w:r>
        </w:p>
        <w:p w14:paraId="1AC312DB">
          <w:pPr>
            <w:pStyle w:val="17"/>
            <w:tabs>
              <w:tab w:val="right" w:leader="dot" w:pos="9412"/>
            </w:tabs>
            <w:rPr>
              <w:b w:val="0"/>
              <w:bCs/>
            </w:rPr>
          </w:pPr>
          <w:r>
            <w:fldChar w:fldCharType="begin"/>
          </w:r>
          <w:r>
            <w:instrText xml:space="preserve"> HYPERLINK \l "_Toc697" </w:instrText>
          </w:r>
          <w:r>
            <w:fldChar w:fldCharType="separate"/>
          </w:r>
          <w:r>
            <w:rPr>
              <w:rFonts w:hint="eastAsia"/>
              <w:b w:val="0"/>
              <w:bCs/>
            </w:rPr>
            <w:t xml:space="preserve">第三章 </w:t>
          </w:r>
          <w:r>
            <w:rPr>
              <w:b w:val="0"/>
              <w:bCs/>
            </w:rPr>
            <w:t>谈判步骤及方法</w:t>
          </w:r>
          <w:r>
            <w:rPr>
              <w:b w:val="0"/>
              <w:bCs/>
            </w:rPr>
            <w:tab/>
          </w:r>
          <w:r>
            <w:rPr>
              <w:b w:val="0"/>
              <w:bCs/>
            </w:rPr>
            <w:fldChar w:fldCharType="begin"/>
          </w:r>
          <w:r>
            <w:rPr>
              <w:b w:val="0"/>
              <w:bCs/>
            </w:rPr>
            <w:instrText xml:space="preserve"> PAGEREF _Toc697 \h </w:instrText>
          </w:r>
          <w:r>
            <w:rPr>
              <w:b w:val="0"/>
              <w:bCs/>
            </w:rPr>
            <w:fldChar w:fldCharType="separate"/>
          </w:r>
          <w:r>
            <w:rPr>
              <w:b w:val="0"/>
              <w:bCs/>
            </w:rPr>
            <w:t>12</w:t>
          </w:r>
          <w:r>
            <w:rPr>
              <w:b w:val="0"/>
              <w:bCs/>
            </w:rPr>
            <w:fldChar w:fldCharType="end"/>
          </w:r>
          <w:r>
            <w:rPr>
              <w:b w:val="0"/>
              <w:bCs/>
            </w:rPr>
            <w:fldChar w:fldCharType="end"/>
          </w:r>
        </w:p>
        <w:p w14:paraId="4D5EB6B1">
          <w:pPr>
            <w:pStyle w:val="18"/>
            <w:tabs>
              <w:tab w:val="right" w:leader="dot" w:pos="9412"/>
            </w:tabs>
            <w:ind w:left="562"/>
            <w:rPr>
              <w:b w:val="0"/>
              <w:bCs/>
            </w:rPr>
          </w:pPr>
          <w:r>
            <w:fldChar w:fldCharType="begin"/>
          </w:r>
          <w:r>
            <w:instrText xml:space="preserve"> HYPERLINK \l "_Toc22353" </w:instrText>
          </w:r>
          <w:r>
            <w:fldChar w:fldCharType="separate"/>
          </w:r>
          <w:r>
            <w:rPr>
              <w:rFonts w:hint="eastAsia"/>
              <w:b w:val="0"/>
              <w:bCs/>
            </w:rPr>
            <w:t>一</w:t>
          </w:r>
          <w:r>
            <w:rPr>
              <w:b w:val="0"/>
              <w:bCs/>
            </w:rPr>
            <w:t>、谈判小组</w:t>
          </w:r>
          <w:r>
            <w:rPr>
              <w:b w:val="0"/>
              <w:bCs/>
            </w:rPr>
            <w:tab/>
          </w:r>
          <w:r>
            <w:rPr>
              <w:b w:val="0"/>
              <w:bCs/>
            </w:rPr>
            <w:fldChar w:fldCharType="begin"/>
          </w:r>
          <w:r>
            <w:rPr>
              <w:b w:val="0"/>
              <w:bCs/>
            </w:rPr>
            <w:instrText xml:space="preserve"> PAGEREF _Toc22353 \h </w:instrText>
          </w:r>
          <w:r>
            <w:rPr>
              <w:b w:val="0"/>
              <w:bCs/>
            </w:rPr>
            <w:fldChar w:fldCharType="separate"/>
          </w:r>
          <w:r>
            <w:rPr>
              <w:b w:val="0"/>
              <w:bCs/>
            </w:rPr>
            <w:t>12</w:t>
          </w:r>
          <w:r>
            <w:rPr>
              <w:b w:val="0"/>
              <w:bCs/>
            </w:rPr>
            <w:fldChar w:fldCharType="end"/>
          </w:r>
          <w:r>
            <w:rPr>
              <w:b w:val="0"/>
              <w:bCs/>
            </w:rPr>
            <w:fldChar w:fldCharType="end"/>
          </w:r>
        </w:p>
        <w:p w14:paraId="014EAC2B">
          <w:pPr>
            <w:pStyle w:val="18"/>
            <w:tabs>
              <w:tab w:val="right" w:leader="dot" w:pos="9412"/>
            </w:tabs>
            <w:ind w:left="562"/>
            <w:rPr>
              <w:b w:val="0"/>
              <w:bCs/>
            </w:rPr>
          </w:pPr>
          <w:r>
            <w:fldChar w:fldCharType="begin"/>
          </w:r>
          <w:r>
            <w:instrText xml:space="preserve"> HYPERLINK \l "_Toc31872" </w:instrText>
          </w:r>
          <w:r>
            <w:fldChar w:fldCharType="separate"/>
          </w:r>
          <w:r>
            <w:rPr>
              <w:rFonts w:hint="eastAsia"/>
              <w:b w:val="0"/>
              <w:bCs/>
            </w:rPr>
            <w:t>二、谈判步骤及方法</w:t>
          </w:r>
          <w:r>
            <w:rPr>
              <w:b w:val="0"/>
              <w:bCs/>
            </w:rPr>
            <w:tab/>
          </w:r>
          <w:r>
            <w:rPr>
              <w:b w:val="0"/>
              <w:bCs/>
            </w:rPr>
            <w:fldChar w:fldCharType="begin"/>
          </w:r>
          <w:r>
            <w:rPr>
              <w:b w:val="0"/>
              <w:bCs/>
            </w:rPr>
            <w:instrText xml:space="preserve"> PAGEREF _Toc31872 \h </w:instrText>
          </w:r>
          <w:r>
            <w:rPr>
              <w:b w:val="0"/>
              <w:bCs/>
            </w:rPr>
            <w:fldChar w:fldCharType="separate"/>
          </w:r>
          <w:r>
            <w:rPr>
              <w:b w:val="0"/>
              <w:bCs/>
            </w:rPr>
            <w:t>12</w:t>
          </w:r>
          <w:r>
            <w:rPr>
              <w:b w:val="0"/>
              <w:bCs/>
            </w:rPr>
            <w:fldChar w:fldCharType="end"/>
          </w:r>
          <w:r>
            <w:rPr>
              <w:b w:val="0"/>
              <w:bCs/>
            </w:rPr>
            <w:fldChar w:fldCharType="end"/>
          </w:r>
        </w:p>
        <w:p w14:paraId="2D72AFA2">
          <w:pPr>
            <w:pStyle w:val="18"/>
            <w:tabs>
              <w:tab w:val="right" w:leader="dot" w:pos="9412"/>
            </w:tabs>
            <w:ind w:left="562"/>
            <w:rPr>
              <w:b w:val="0"/>
              <w:bCs/>
            </w:rPr>
          </w:pPr>
          <w:r>
            <w:fldChar w:fldCharType="begin"/>
          </w:r>
          <w:r>
            <w:instrText xml:space="preserve"> HYPERLINK \l "_Toc1721" </w:instrText>
          </w:r>
          <w:r>
            <w:fldChar w:fldCharType="separate"/>
          </w:r>
          <w:r>
            <w:rPr>
              <w:rFonts w:hint="eastAsia"/>
              <w:b w:val="0"/>
              <w:bCs/>
            </w:rPr>
            <w:t>三、谈判</w:t>
          </w:r>
          <w:r>
            <w:rPr>
              <w:b w:val="0"/>
              <w:bCs/>
            </w:rPr>
            <w:tab/>
          </w:r>
          <w:r>
            <w:rPr>
              <w:b w:val="0"/>
              <w:bCs/>
            </w:rPr>
            <w:fldChar w:fldCharType="begin"/>
          </w:r>
          <w:r>
            <w:rPr>
              <w:b w:val="0"/>
              <w:bCs/>
            </w:rPr>
            <w:instrText xml:space="preserve"> PAGEREF _Toc1721 \h </w:instrText>
          </w:r>
          <w:r>
            <w:rPr>
              <w:b w:val="0"/>
              <w:bCs/>
            </w:rPr>
            <w:fldChar w:fldCharType="separate"/>
          </w:r>
          <w:r>
            <w:rPr>
              <w:b w:val="0"/>
              <w:bCs/>
            </w:rPr>
            <w:t>13</w:t>
          </w:r>
          <w:r>
            <w:rPr>
              <w:b w:val="0"/>
              <w:bCs/>
            </w:rPr>
            <w:fldChar w:fldCharType="end"/>
          </w:r>
          <w:r>
            <w:rPr>
              <w:b w:val="0"/>
              <w:bCs/>
            </w:rPr>
            <w:fldChar w:fldCharType="end"/>
          </w:r>
        </w:p>
        <w:p w14:paraId="5BA42045">
          <w:pPr>
            <w:pStyle w:val="18"/>
            <w:tabs>
              <w:tab w:val="right" w:leader="dot" w:pos="9412"/>
            </w:tabs>
            <w:ind w:left="562"/>
            <w:rPr>
              <w:b w:val="0"/>
              <w:bCs/>
            </w:rPr>
          </w:pPr>
          <w:r>
            <w:fldChar w:fldCharType="begin"/>
          </w:r>
          <w:r>
            <w:instrText xml:space="preserve"> HYPERLINK \l "_Toc4783" </w:instrText>
          </w:r>
          <w:r>
            <w:fldChar w:fldCharType="separate"/>
          </w:r>
          <w:r>
            <w:rPr>
              <w:rFonts w:hint="eastAsia"/>
              <w:b w:val="0"/>
              <w:bCs/>
            </w:rPr>
            <w:t>四、确定成交供应商办法</w:t>
          </w:r>
          <w:r>
            <w:rPr>
              <w:b w:val="0"/>
              <w:bCs/>
            </w:rPr>
            <w:tab/>
          </w:r>
          <w:r>
            <w:rPr>
              <w:b w:val="0"/>
              <w:bCs/>
            </w:rPr>
            <w:fldChar w:fldCharType="begin"/>
          </w:r>
          <w:r>
            <w:rPr>
              <w:b w:val="0"/>
              <w:bCs/>
            </w:rPr>
            <w:instrText xml:space="preserve"> PAGEREF _Toc4783 \h </w:instrText>
          </w:r>
          <w:r>
            <w:rPr>
              <w:b w:val="0"/>
              <w:bCs/>
            </w:rPr>
            <w:fldChar w:fldCharType="separate"/>
          </w:r>
          <w:r>
            <w:rPr>
              <w:b w:val="0"/>
              <w:bCs/>
            </w:rPr>
            <w:t>16</w:t>
          </w:r>
          <w:r>
            <w:rPr>
              <w:b w:val="0"/>
              <w:bCs/>
            </w:rPr>
            <w:fldChar w:fldCharType="end"/>
          </w:r>
          <w:r>
            <w:rPr>
              <w:b w:val="0"/>
              <w:bCs/>
            </w:rPr>
            <w:fldChar w:fldCharType="end"/>
          </w:r>
        </w:p>
        <w:p w14:paraId="486468B3">
          <w:pPr>
            <w:pStyle w:val="18"/>
            <w:tabs>
              <w:tab w:val="right" w:leader="dot" w:pos="9412"/>
            </w:tabs>
            <w:ind w:left="562"/>
            <w:rPr>
              <w:b w:val="0"/>
              <w:bCs/>
            </w:rPr>
          </w:pPr>
          <w:r>
            <w:fldChar w:fldCharType="begin"/>
          </w:r>
          <w:r>
            <w:instrText xml:space="preserve"> HYPERLINK \l "_Toc26396" </w:instrText>
          </w:r>
          <w:r>
            <w:fldChar w:fldCharType="separate"/>
          </w:r>
          <w:r>
            <w:rPr>
              <w:rFonts w:hint="eastAsia"/>
              <w:b w:val="0"/>
              <w:bCs/>
            </w:rPr>
            <w:t>五、签订合同</w:t>
          </w:r>
          <w:r>
            <w:rPr>
              <w:b w:val="0"/>
              <w:bCs/>
            </w:rPr>
            <w:tab/>
          </w:r>
          <w:r>
            <w:rPr>
              <w:b w:val="0"/>
              <w:bCs/>
            </w:rPr>
            <w:fldChar w:fldCharType="begin"/>
          </w:r>
          <w:r>
            <w:rPr>
              <w:b w:val="0"/>
              <w:bCs/>
            </w:rPr>
            <w:instrText xml:space="preserve"> PAGEREF _Toc26396 \h </w:instrText>
          </w:r>
          <w:r>
            <w:rPr>
              <w:b w:val="0"/>
              <w:bCs/>
            </w:rPr>
            <w:fldChar w:fldCharType="separate"/>
          </w:r>
          <w:r>
            <w:rPr>
              <w:b w:val="0"/>
              <w:bCs/>
            </w:rPr>
            <w:t>16</w:t>
          </w:r>
          <w:r>
            <w:rPr>
              <w:b w:val="0"/>
              <w:bCs/>
            </w:rPr>
            <w:fldChar w:fldCharType="end"/>
          </w:r>
          <w:r>
            <w:rPr>
              <w:b w:val="0"/>
              <w:bCs/>
            </w:rPr>
            <w:fldChar w:fldCharType="end"/>
          </w:r>
        </w:p>
        <w:p w14:paraId="44B43C45">
          <w:pPr>
            <w:pStyle w:val="18"/>
            <w:tabs>
              <w:tab w:val="right" w:leader="dot" w:pos="9412"/>
            </w:tabs>
            <w:ind w:left="562"/>
            <w:rPr>
              <w:b w:val="0"/>
              <w:bCs/>
            </w:rPr>
          </w:pPr>
          <w:r>
            <w:fldChar w:fldCharType="begin"/>
          </w:r>
          <w:r>
            <w:instrText xml:space="preserve"> HYPERLINK \l "_Toc22617" </w:instrText>
          </w:r>
          <w:r>
            <w:fldChar w:fldCharType="separate"/>
          </w:r>
          <w:r>
            <w:rPr>
              <w:rFonts w:hint="eastAsia"/>
              <w:b w:val="0"/>
              <w:bCs/>
            </w:rPr>
            <w:t>六、付款方式</w:t>
          </w:r>
          <w:r>
            <w:rPr>
              <w:b w:val="0"/>
              <w:bCs/>
            </w:rPr>
            <w:tab/>
          </w:r>
          <w:r>
            <w:rPr>
              <w:b w:val="0"/>
              <w:bCs/>
            </w:rPr>
            <w:fldChar w:fldCharType="begin"/>
          </w:r>
          <w:r>
            <w:rPr>
              <w:b w:val="0"/>
              <w:bCs/>
            </w:rPr>
            <w:instrText xml:space="preserve"> PAGEREF _Toc22617 \h </w:instrText>
          </w:r>
          <w:r>
            <w:rPr>
              <w:b w:val="0"/>
              <w:bCs/>
            </w:rPr>
            <w:fldChar w:fldCharType="separate"/>
          </w:r>
          <w:r>
            <w:rPr>
              <w:b w:val="0"/>
              <w:bCs/>
            </w:rPr>
            <w:t>16</w:t>
          </w:r>
          <w:r>
            <w:rPr>
              <w:b w:val="0"/>
              <w:bCs/>
            </w:rPr>
            <w:fldChar w:fldCharType="end"/>
          </w:r>
          <w:r>
            <w:rPr>
              <w:b w:val="0"/>
              <w:bCs/>
            </w:rPr>
            <w:fldChar w:fldCharType="end"/>
          </w:r>
        </w:p>
        <w:p w14:paraId="210BFF5E">
          <w:pPr>
            <w:pStyle w:val="18"/>
            <w:tabs>
              <w:tab w:val="right" w:leader="dot" w:pos="9412"/>
            </w:tabs>
            <w:ind w:left="562"/>
            <w:rPr>
              <w:b w:val="0"/>
              <w:bCs/>
            </w:rPr>
          </w:pPr>
          <w:r>
            <w:fldChar w:fldCharType="begin"/>
          </w:r>
          <w:r>
            <w:instrText xml:space="preserve"> HYPERLINK \l "_Toc29386" </w:instrText>
          </w:r>
          <w:r>
            <w:fldChar w:fldCharType="separate"/>
          </w:r>
          <w:r>
            <w:rPr>
              <w:rFonts w:hint="eastAsia"/>
              <w:b w:val="0"/>
              <w:bCs/>
            </w:rPr>
            <w:t>七、公告</w:t>
          </w:r>
          <w:r>
            <w:rPr>
              <w:b w:val="0"/>
              <w:bCs/>
            </w:rPr>
            <w:tab/>
          </w:r>
          <w:r>
            <w:rPr>
              <w:b w:val="0"/>
              <w:bCs/>
            </w:rPr>
            <w:fldChar w:fldCharType="begin"/>
          </w:r>
          <w:r>
            <w:rPr>
              <w:b w:val="0"/>
              <w:bCs/>
            </w:rPr>
            <w:instrText xml:space="preserve"> PAGEREF _Toc29386 \h </w:instrText>
          </w:r>
          <w:r>
            <w:rPr>
              <w:b w:val="0"/>
              <w:bCs/>
            </w:rPr>
            <w:fldChar w:fldCharType="separate"/>
          </w:r>
          <w:r>
            <w:rPr>
              <w:b w:val="0"/>
              <w:bCs/>
            </w:rPr>
            <w:t>16</w:t>
          </w:r>
          <w:r>
            <w:rPr>
              <w:b w:val="0"/>
              <w:bCs/>
            </w:rPr>
            <w:fldChar w:fldCharType="end"/>
          </w:r>
          <w:r>
            <w:rPr>
              <w:b w:val="0"/>
              <w:bCs/>
            </w:rPr>
            <w:fldChar w:fldCharType="end"/>
          </w:r>
        </w:p>
        <w:p w14:paraId="729DBC89">
          <w:pPr>
            <w:pStyle w:val="18"/>
            <w:tabs>
              <w:tab w:val="right" w:leader="dot" w:pos="9412"/>
            </w:tabs>
            <w:ind w:left="562"/>
            <w:rPr>
              <w:b w:val="0"/>
              <w:bCs/>
            </w:rPr>
          </w:pPr>
          <w:r>
            <w:fldChar w:fldCharType="begin"/>
          </w:r>
          <w:r>
            <w:instrText xml:space="preserve"> HYPERLINK \l "_Toc27631" </w:instrText>
          </w:r>
          <w:r>
            <w:fldChar w:fldCharType="separate"/>
          </w:r>
          <w:r>
            <w:rPr>
              <w:rFonts w:hint="eastAsia"/>
              <w:b w:val="0"/>
              <w:bCs/>
            </w:rPr>
            <w:t>八、谈判终止条件</w:t>
          </w:r>
          <w:r>
            <w:rPr>
              <w:b w:val="0"/>
              <w:bCs/>
            </w:rPr>
            <w:tab/>
          </w:r>
          <w:r>
            <w:rPr>
              <w:b w:val="0"/>
              <w:bCs/>
            </w:rPr>
            <w:fldChar w:fldCharType="begin"/>
          </w:r>
          <w:r>
            <w:rPr>
              <w:b w:val="0"/>
              <w:bCs/>
            </w:rPr>
            <w:instrText xml:space="preserve"> PAGEREF _Toc27631 \h </w:instrText>
          </w:r>
          <w:r>
            <w:rPr>
              <w:b w:val="0"/>
              <w:bCs/>
            </w:rPr>
            <w:fldChar w:fldCharType="separate"/>
          </w:r>
          <w:r>
            <w:rPr>
              <w:b w:val="0"/>
              <w:bCs/>
            </w:rPr>
            <w:t>16</w:t>
          </w:r>
          <w:r>
            <w:rPr>
              <w:b w:val="0"/>
              <w:bCs/>
            </w:rPr>
            <w:fldChar w:fldCharType="end"/>
          </w:r>
          <w:r>
            <w:rPr>
              <w:b w:val="0"/>
              <w:bCs/>
            </w:rPr>
            <w:fldChar w:fldCharType="end"/>
          </w:r>
        </w:p>
        <w:p w14:paraId="154462D0">
          <w:pPr>
            <w:pStyle w:val="17"/>
            <w:tabs>
              <w:tab w:val="right" w:leader="dot" w:pos="9412"/>
            </w:tabs>
            <w:rPr>
              <w:b w:val="0"/>
              <w:bCs/>
            </w:rPr>
          </w:pPr>
          <w:r>
            <w:fldChar w:fldCharType="begin"/>
          </w:r>
          <w:r>
            <w:instrText xml:space="preserve"> HYPERLINK \l "_Toc11846" </w:instrText>
          </w:r>
          <w:r>
            <w:fldChar w:fldCharType="separate"/>
          </w:r>
          <w:r>
            <w:rPr>
              <w:rFonts w:hint="eastAsia"/>
              <w:b w:val="0"/>
              <w:bCs/>
            </w:rPr>
            <w:t>第四章 采购内容及要求</w:t>
          </w:r>
          <w:r>
            <w:rPr>
              <w:b w:val="0"/>
              <w:bCs/>
            </w:rPr>
            <w:tab/>
          </w:r>
          <w:r>
            <w:rPr>
              <w:b w:val="0"/>
              <w:bCs/>
            </w:rPr>
            <w:fldChar w:fldCharType="begin"/>
          </w:r>
          <w:r>
            <w:rPr>
              <w:b w:val="0"/>
              <w:bCs/>
            </w:rPr>
            <w:instrText xml:space="preserve"> PAGEREF _Toc11846 \h </w:instrText>
          </w:r>
          <w:r>
            <w:rPr>
              <w:b w:val="0"/>
              <w:bCs/>
            </w:rPr>
            <w:fldChar w:fldCharType="separate"/>
          </w:r>
          <w:r>
            <w:rPr>
              <w:b w:val="0"/>
              <w:bCs/>
            </w:rPr>
            <w:t>1</w:t>
          </w:r>
          <w:r>
            <w:rPr>
              <w:rFonts w:hint="eastAsia"/>
              <w:b w:val="0"/>
              <w:bCs/>
            </w:rPr>
            <w:t>8</w:t>
          </w:r>
          <w:r>
            <w:rPr>
              <w:b w:val="0"/>
              <w:bCs/>
            </w:rPr>
            <w:fldChar w:fldCharType="end"/>
          </w:r>
          <w:r>
            <w:rPr>
              <w:b w:val="0"/>
              <w:bCs/>
            </w:rPr>
            <w:fldChar w:fldCharType="end"/>
          </w:r>
        </w:p>
        <w:p w14:paraId="71DA7987">
          <w:pPr>
            <w:pStyle w:val="17"/>
            <w:tabs>
              <w:tab w:val="right" w:leader="dot" w:pos="9412"/>
            </w:tabs>
            <w:rPr>
              <w:b w:val="0"/>
              <w:bCs/>
            </w:rPr>
          </w:pPr>
          <w:r>
            <w:fldChar w:fldCharType="begin"/>
          </w:r>
          <w:r>
            <w:instrText xml:space="preserve"> HYPERLINK \l "_Toc2138" </w:instrText>
          </w:r>
          <w:r>
            <w:fldChar w:fldCharType="separate"/>
          </w:r>
          <w:r>
            <w:rPr>
              <w:b w:val="0"/>
              <w:bCs/>
            </w:rPr>
            <w:t>第</w:t>
          </w:r>
          <w:r>
            <w:rPr>
              <w:rFonts w:hint="eastAsia"/>
              <w:b w:val="0"/>
              <w:bCs/>
            </w:rPr>
            <w:t>五</w:t>
          </w:r>
          <w:r>
            <w:rPr>
              <w:b w:val="0"/>
              <w:bCs/>
            </w:rPr>
            <w:t>章</w:t>
          </w:r>
          <w:r>
            <w:rPr>
              <w:rFonts w:hint="eastAsia"/>
              <w:b w:val="0"/>
              <w:bCs/>
            </w:rPr>
            <w:t xml:space="preserve"> </w:t>
          </w:r>
          <w:r>
            <w:rPr>
              <w:b w:val="0"/>
              <w:bCs/>
            </w:rPr>
            <w:t>合同书</w:t>
          </w:r>
          <w:r>
            <w:rPr>
              <w:rFonts w:hint="eastAsia"/>
              <w:b w:val="0"/>
              <w:bCs/>
            </w:rPr>
            <w:t>格式和基本条款</w:t>
          </w:r>
          <w:r>
            <w:rPr>
              <w:b w:val="0"/>
              <w:bCs/>
            </w:rPr>
            <w:tab/>
          </w:r>
          <w:r>
            <w:rPr>
              <w:b w:val="0"/>
              <w:bCs/>
            </w:rPr>
            <w:fldChar w:fldCharType="begin"/>
          </w:r>
          <w:r>
            <w:rPr>
              <w:b w:val="0"/>
              <w:bCs/>
            </w:rPr>
            <w:instrText xml:space="preserve"> PAGEREF _Toc2138 \h </w:instrText>
          </w:r>
          <w:r>
            <w:rPr>
              <w:b w:val="0"/>
              <w:bCs/>
            </w:rPr>
            <w:fldChar w:fldCharType="separate"/>
          </w:r>
          <w:r>
            <w:rPr>
              <w:b w:val="0"/>
              <w:bCs/>
            </w:rPr>
            <w:t>1</w:t>
          </w:r>
          <w:r>
            <w:rPr>
              <w:rFonts w:hint="eastAsia"/>
              <w:b w:val="0"/>
              <w:bCs/>
            </w:rPr>
            <w:t>9</w:t>
          </w:r>
          <w:r>
            <w:rPr>
              <w:b w:val="0"/>
              <w:bCs/>
            </w:rPr>
            <w:fldChar w:fldCharType="end"/>
          </w:r>
          <w:r>
            <w:rPr>
              <w:b w:val="0"/>
              <w:bCs/>
            </w:rPr>
            <w:fldChar w:fldCharType="end"/>
          </w:r>
        </w:p>
        <w:p w14:paraId="23D4FC2A">
          <w:pPr>
            <w:spacing w:line="240" w:lineRule="auto"/>
          </w:pPr>
          <w:r>
            <w:rPr>
              <w:rFonts w:hint="eastAsia"/>
              <w:b w:val="0"/>
              <w:bCs/>
            </w:rPr>
            <w:fldChar w:fldCharType="end"/>
          </w:r>
        </w:p>
      </w:sdtContent>
    </w:sdt>
    <w:p w14:paraId="144E070D">
      <w:pPr>
        <w:spacing w:line="240" w:lineRule="auto"/>
      </w:pPr>
      <w:bookmarkStart w:id="2" w:name="_Toc32378"/>
    </w:p>
    <w:p w14:paraId="253BCE93">
      <w:pPr>
        <w:pStyle w:val="2"/>
      </w:pPr>
      <w:r>
        <w:rPr>
          <w:rFonts w:hint="eastAsia"/>
          <w:b/>
          <w:bCs w:val="0"/>
        </w:rPr>
        <w:t xml:space="preserve">第一章 </w:t>
      </w:r>
      <w:r>
        <w:rPr>
          <w:b/>
          <w:bCs w:val="0"/>
        </w:rPr>
        <w:t>谈判邀请函</w:t>
      </w:r>
      <w:bookmarkEnd w:id="2"/>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00"/>
      </w:tblGrid>
      <w:tr w14:paraId="0F358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00" w:type="dxa"/>
          </w:tcPr>
          <w:p w14:paraId="4BF53E4E">
            <w:pPr>
              <w:spacing w:line="500" w:lineRule="exact"/>
              <w:ind w:firstLine="703" w:firstLineChars="250"/>
              <w:jc w:val="both"/>
            </w:pPr>
            <w:bookmarkStart w:id="3" w:name="_Toc35393790"/>
            <w:bookmarkStart w:id="4" w:name="_Toc28359079"/>
            <w:bookmarkStart w:id="5" w:name="_Toc35393621"/>
            <w:bookmarkStart w:id="6" w:name="_Toc28359002"/>
            <w:bookmarkStart w:id="7" w:name="_Hlk24379207"/>
            <w:r>
              <w:rPr>
                <w:rFonts w:hint="eastAsia"/>
                <w:color w:val="333333"/>
              </w:rPr>
              <w:t>根据学校工作需要，现对黄冈师范学院电商</w:t>
            </w:r>
            <w:r>
              <w:rPr>
                <w:rFonts w:hint="eastAsia"/>
                <w:b w:val="0"/>
                <w:bCs/>
              </w:rPr>
              <w:t>直采平台服务采购项目</w:t>
            </w:r>
            <w:r>
              <w:rPr>
                <w:rFonts w:hint="eastAsia"/>
                <w:color w:val="333333"/>
              </w:rPr>
              <w:t>进行竞争性谈判采购，具体如下：</w:t>
            </w:r>
          </w:p>
        </w:tc>
      </w:tr>
    </w:tbl>
    <w:p w14:paraId="674BC059">
      <w:pPr>
        <w:pStyle w:val="3"/>
        <w:ind w:firstLine="562"/>
        <w:jc w:val="both"/>
        <w:rPr>
          <w:b/>
          <w:bCs w:val="0"/>
        </w:rPr>
      </w:pPr>
      <w:bookmarkStart w:id="8" w:name="_Toc19512"/>
      <w:r>
        <w:rPr>
          <w:rFonts w:hint="eastAsia"/>
          <w:b/>
          <w:bCs w:val="0"/>
        </w:rPr>
        <w:t>一、项目基本情况</w:t>
      </w:r>
      <w:bookmarkEnd w:id="3"/>
      <w:bookmarkEnd w:id="4"/>
      <w:bookmarkEnd w:id="5"/>
      <w:bookmarkEnd w:id="6"/>
      <w:bookmarkEnd w:id="8"/>
    </w:p>
    <w:bookmarkEnd w:id="7"/>
    <w:p w14:paraId="45E2263B">
      <w:pPr>
        <w:spacing w:line="500" w:lineRule="exact"/>
        <w:ind w:firstLine="560" w:firstLineChars="200"/>
        <w:rPr>
          <w:b w:val="0"/>
          <w:bCs/>
        </w:rPr>
      </w:pPr>
      <w:bookmarkStart w:id="9" w:name="_Toc28359080"/>
      <w:bookmarkStart w:id="10" w:name="_Toc35393791"/>
      <w:bookmarkStart w:id="11" w:name="_Toc28359003"/>
      <w:bookmarkStart w:id="12" w:name="_Toc35393622"/>
      <w:r>
        <w:rPr>
          <w:rFonts w:hint="eastAsia"/>
          <w:b w:val="0"/>
          <w:bCs/>
        </w:rPr>
        <w:t>1、采购计划备案号：</w:t>
      </w:r>
      <w:r>
        <w:rPr>
          <w:b w:val="0"/>
          <w:bCs/>
        </w:rPr>
        <w:t>/</w:t>
      </w:r>
    </w:p>
    <w:p w14:paraId="70680852">
      <w:pPr>
        <w:spacing w:line="500" w:lineRule="exact"/>
        <w:ind w:firstLine="560" w:firstLineChars="200"/>
        <w:rPr>
          <w:b w:val="0"/>
          <w:bCs/>
        </w:rPr>
      </w:pPr>
      <w:r>
        <w:rPr>
          <w:rFonts w:hint="eastAsia"/>
          <w:b w:val="0"/>
          <w:bCs/>
        </w:rPr>
        <w:t>2、项目名称：黄冈师范学院</w:t>
      </w:r>
      <w:bookmarkStart w:id="13" w:name="OLE_LINK1"/>
      <w:r>
        <w:rPr>
          <w:rFonts w:hint="eastAsia"/>
          <w:b w:val="0"/>
          <w:bCs/>
        </w:rPr>
        <w:t>电商直采平台服务采购项目</w:t>
      </w:r>
      <w:bookmarkEnd w:id="13"/>
    </w:p>
    <w:p w14:paraId="157BF62E">
      <w:pPr>
        <w:spacing w:line="500" w:lineRule="exact"/>
        <w:ind w:firstLine="560" w:firstLineChars="200"/>
        <w:rPr>
          <w:b w:val="0"/>
          <w:bCs/>
        </w:rPr>
      </w:pPr>
      <w:r>
        <w:rPr>
          <w:rFonts w:hint="eastAsia"/>
          <w:b w:val="0"/>
          <w:bCs/>
        </w:rPr>
        <w:t>3、采购方式：竞争性谈判</w:t>
      </w:r>
    </w:p>
    <w:p w14:paraId="193344E4">
      <w:pPr>
        <w:pStyle w:val="21"/>
        <w:spacing w:before="0" w:beforeAutospacing="0" w:after="0" w:afterAutospacing="0" w:line="500" w:lineRule="exact"/>
        <w:ind w:right="180" w:firstLine="560" w:firstLineChars="200"/>
        <w:jc w:val="both"/>
        <w:rPr>
          <w:b w:val="0"/>
          <w:sz w:val="28"/>
        </w:rPr>
      </w:pPr>
      <w:bookmarkStart w:id="14" w:name="OLE_LINK8"/>
      <w:bookmarkStart w:id="15" w:name="OLE_LINK7"/>
      <w:r>
        <w:rPr>
          <w:rFonts w:hint="eastAsia"/>
          <w:b w:val="0"/>
          <w:sz w:val="28"/>
        </w:rPr>
        <w:t>4、预算金额： 5万元</w:t>
      </w:r>
    </w:p>
    <w:p w14:paraId="22A8B388">
      <w:pPr>
        <w:pStyle w:val="21"/>
        <w:spacing w:before="0" w:beforeAutospacing="0" w:after="0" w:afterAutospacing="0" w:line="500" w:lineRule="exact"/>
        <w:ind w:right="180" w:firstLine="560" w:firstLineChars="200"/>
        <w:jc w:val="both"/>
        <w:rPr>
          <w:b w:val="0"/>
          <w:sz w:val="28"/>
        </w:rPr>
      </w:pPr>
      <w:r>
        <w:rPr>
          <w:rFonts w:hint="eastAsia"/>
          <w:b w:val="0"/>
          <w:sz w:val="28"/>
        </w:rPr>
        <w:t>5、最高限价： 5万元</w:t>
      </w:r>
    </w:p>
    <w:bookmarkEnd w:id="14"/>
    <w:bookmarkEnd w:id="15"/>
    <w:p w14:paraId="56DAFB6E">
      <w:pPr>
        <w:spacing w:line="500" w:lineRule="exact"/>
        <w:ind w:firstLine="560" w:firstLineChars="200"/>
        <w:rPr>
          <w:b w:val="0"/>
          <w:bCs/>
        </w:rPr>
      </w:pPr>
      <w:r>
        <w:rPr>
          <w:rFonts w:hint="eastAsia"/>
          <w:b w:val="0"/>
          <w:bCs/>
        </w:rPr>
        <w:t>6、采购需求：</w:t>
      </w:r>
      <w:r>
        <w:rPr>
          <w:rFonts w:hint="eastAsia"/>
          <w:b w:val="0"/>
        </w:rPr>
        <w:t>采购电商直采平台服务，完成我校小额、零星采购工作。</w:t>
      </w:r>
      <w:r>
        <w:rPr>
          <w:rFonts w:hint="eastAsia" w:cs="DAAWUU+FangSong_GB2312"/>
          <w:b w:val="0"/>
          <w:lang w:eastAsia="en-US"/>
        </w:rPr>
        <w:t>电商直采平台采购的是预算金额</w:t>
      </w:r>
      <w:r>
        <w:rPr>
          <w:rFonts w:hint="eastAsia"/>
          <w:b w:val="0"/>
          <w:spacing w:val="1"/>
          <w:lang w:eastAsia="en-US"/>
        </w:rPr>
        <w:t xml:space="preserve"> </w:t>
      </w:r>
      <w:r>
        <w:rPr>
          <w:rFonts w:hint="eastAsia"/>
          <w:b w:val="0"/>
          <w:lang w:eastAsia="en-US"/>
        </w:rPr>
        <w:t xml:space="preserve">2 </w:t>
      </w:r>
      <w:r>
        <w:rPr>
          <w:rFonts w:hint="eastAsia" w:cs="DAAWUU+FangSong_GB2312"/>
          <w:b w:val="0"/>
          <w:lang w:eastAsia="en-US"/>
        </w:rPr>
        <w:t>万元以下，单价</w:t>
      </w:r>
      <w:r>
        <w:rPr>
          <w:rFonts w:hint="eastAsia"/>
          <w:b w:val="0"/>
          <w:spacing w:val="-2"/>
          <w:lang w:eastAsia="en-US"/>
        </w:rPr>
        <w:t xml:space="preserve"> </w:t>
      </w:r>
      <w:r>
        <w:rPr>
          <w:rFonts w:hint="eastAsia"/>
          <w:b w:val="0"/>
          <w:lang w:eastAsia="en-US"/>
        </w:rPr>
        <w:t>1000</w:t>
      </w:r>
      <w:r>
        <w:rPr>
          <w:rFonts w:hint="eastAsia" w:cs="DAAWUU+FangSong_GB2312"/>
          <w:b w:val="0"/>
          <w:lang w:eastAsia="en-US"/>
        </w:rPr>
        <w:t>元以下的办公用品、耗材、科研物资等的小额零星采购</w:t>
      </w:r>
      <w:r>
        <w:rPr>
          <w:rFonts w:hint="eastAsia"/>
          <w:b w:val="0"/>
          <w:bCs/>
          <w:color w:val="0000FF"/>
          <w:lang w:val="zh-CN"/>
        </w:rPr>
        <w:t>，详见</w:t>
      </w:r>
      <w:r>
        <w:rPr>
          <w:rFonts w:hint="eastAsia"/>
          <w:b w:val="0"/>
          <w:bCs/>
          <w:color w:val="0000FF"/>
        </w:rPr>
        <w:t>本文件</w:t>
      </w:r>
      <w:r>
        <w:rPr>
          <w:rFonts w:hint="eastAsia"/>
          <w:b w:val="0"/>
          <w:bCs/>
          <w:color w:val="0000FF"/>
          <w:lang w:val="zh-CN"/>
        </w:rPr>
        <w:t>第</w:t>
      </w:r>
      <w:r>
        <w:rPr>
          <w:rFonts w:hint="eastAsia"/>
          <w:b w:val="0"/>
          <w:bCs/>
          <w:color w:val="0000FF"/>
        </w:rPr>
        <w:t>四</w:t>
      </w:r>
      <w:r>
        <w:rPr>
          <w:rFonts w:hint="eastAsia"/>
          <w:b w:val="0"/>
          <w:bCs/>
          <w:color w:val="0000FF"/>
          <w:lang w:val="zh-CN"/>
        </w:rPr>
        <w:t>章。</w:t>
      </w:r>
    </w:p>
    <w:p w14:paraId="22489715">
      <w:pPr>
        <w:spacing w:line="500" w:lineRule="exact"/>
        <w:ind w:firstLine="560" w:firstLineChars="200"/>
      </w:pPr>
      <w:r>
        <w:rPr>
          <w:rFonts w:hint="eastAsia"/>
          <w:b w:val="0"/>
          <w:bCs/>
        </w:rPr>
        <w:t>7、服务期限：自合同签订之日起至2026年9月30日</w:t>
      </w:r>
      <w:r>
        <w:rPr>
          <w:rFonts w:hint="eastAsia"/>
          <w:b w:val="0"/>
          <w:bCs/>
          <w:lang w:val="zh-CN"/>
        </w:rPr>
        <w:t>。</w:t>
      </w:r>
      <w:bookmarkStart w:id="16" w:name="OLE_LINK39"/>
      <w:bookmarkStart w:id="17" w:name="OLE_LINK38"/>
      <w:r>
        <w:rPr>
          <w:rFonts w:hint="eastAsia"/>
          <w:color w:val="333333"/>
          <w:sz w:val="29"/>
          <w:szCs w:val="29"/>
        </w:rPr>
        <w:t>采购人可根据项目需求和成交供应商的履约情况确定合同期限是否延长，合同一年一签，最多续签两年。</w:t>
      </w:r>
    </w:p>
    <w:bookmarkEnd w:id="16"/>
    <w:bookmarkEnd w:id="17"/>
    <w:p w14:paraId="36DF900F">
      <w:pPr>
        <w:spacing w:line="500" w:lineRule="exact"/>
        <w:ind w:firstLine="560" w:firstLineChars="200"/>
        <w:rPr>
          <w:b w:val="0"/>
          <w:bCs/>
        </w:rPr>
      </w:pPr>
      <w:r>
        <w:rPr>
          <w:rFonts w:hint="eastAsia"/>
          <w:b w:val="0"/>
          <w:bCs/>
        </w:rPr>
        <w:t>8、本项目（是/否）接受联合体投标：否</w:t>
      </w:r>
    </w:p>
    <w:p w14:paraId="59CB411B">
      <w:pPr>
        <w:spacing w:line="500" w:lineRule="exact"/>
        <w:ind w:firstLine="560" w:firstLineChars="200"/>
        <w:rPr>
          <w:b w:val="0"/>
          <w:bCs/>
        </w:rPr>
      </w:pPr>
      <w:r>
        <w:rPr>
          <w:rFonts w:hint="eastAsia"/>
          <w:b w:val="0"/>
          <w:bCs/>
        </w:rPr>
        <w:t>9、本项目（是/否）接受合同分包：否</w:t>
      </w:r>
    </w:p>
    <w:p w14:paraId="5D55A9F5">
      <w:pPr>
        <w:pStyle w:val="3"/>
        <w:ind w:firstLine="562"/>
        <w:jc w:val="both"/>
      </w:pPr>
      <w:bookmarkStart w:id="18" w:name="_Toc13437"/>
      <w:r>
        <w:rPr>
          <w:rFonts w:hint="eastAsia"/>
          <w:b/>
          <w:bCs w:val="0"/>
        </w:rPr>
        <w:t>二、申请人的资格要求</w:t>
      </w:r>
      <w:bookmarkEnd w:id="9"/>
      <w:bookmarkEnd w:id="10"/>
      <w:bookmarkEnd w:id="11"/>
      <w:bookmarkEnd w:id="12"/>
      <w:bookmarkEnd w:id="18"/>
    </w:p>
    <w:p w14:paraId="63A41422">
      <w:pPr>
        <w:spacing w:line="500" w:lineRule="exact"/>
        <w:ind w:firstLine="560" w:firstLineChars="200"/>
        <w:rPr>
          <w:b w:val="0"/>
          <w:bCs/>
        </w:rPr>
      </w:pPr>
      <w:bookmarkStart w:id="19" w:name="_Toc35393792"/>
      <w:bookmarkStart w:id="20" w:name="_Toc28359004"/>
      <w:bookmarkStart w:id="21" w:name="_Toc28359081"/>
      <w:bookmarkStart w:id="22" w:name="_Toc35393623"/>
      <w:bookmarkStart w:id="23" w:name="_Toc27932"/>
      <w:r>
        <w:rPr>
          <w:rFonts w:hint="eastAsia"/>
          <w:b w:val="0"/>
          <w:bCs/>
        </w:rPr>
        <w:t>1、具有独立承担民事责任的能力；</w:t>
      </w:r>
    </w:p>
    <w:p w14:paraId="6FFE03EE">
      <w:pPr>
        <w:spacing w:line="500" w:lineRule="exact"/>
        <w:ind w:firstLine="560" w:firstLineChars="200"/>
        <w:rPr>
          <w:b w:val="0"/>
          <w:bCs/>
        </w:rPr>
      </w:pPr>
      <w:r>
        <w:rPr>
          <w:rFonts w:hint="eastAsia"/>
          <w:b w:val="0"/>
          <w:bCs/>
        </w:rPr>
        <w:t>2、具有良好的商业信誉和健全的财务会计制度；</w:t>
      </w:r>
    </w:p>
    <w:p w14:paraId="7C21E2C0">
      <w:pPr>
        <w:spacing w:line="500" w:lineRule="exact"/>
        <w:ind w:firstLine="560" w:firstLineChars="200"/>
        <w:rPr>
          <w:b w:val="0"/>
          <w:bCs/>
        </w:rPr>
      </w:pPr>
      <w:r>
        <w:rPr>
          <w:rFonts w:hint="eastAsia"/>
          <w:b w:val="0"/>
          <w:bCs/>
        </w:rPr>
        <w:t>3、具有履行合同所必需的设备和专业技术能力；</w:t>
      </w:r>
    </w:p>
    <w:p w14:paraId="333CD04C">
      <w:pPr>
        <w:spacing w:line="500" w:lineRule="exact"/>
        <w:ind w:firstLine="560" w:firstLineChars="200"/>
        <w:rPr>
          <w:b w:val="0"/>
          <w:bCs/>
        </w:rPr>
      </w:pPr>
      <w:r>
        <w:rPr>
          <w:rFonts w:hint="eastAsia"/>
          <w:b w:val="0"/>
          <w:bCs/>
        </w:rPr>
        <w:t>4、有依法缴纳税收</w:t>
      </w:r>
      <w:r>
        <w:rPr>
          <w:rFonts w:hint="eastAsia"/>
          <w:b w:val="0"/>
          <w:bCs/>
          <w:highlight w:val="yellow"/>
        </w:rPr>
        <w:t>和社会保障资金的良好记录</w:t>
      </w:r>
      <w:r>
        <w:rPr>
          <w:rFonts w:hint="eastAsia"/>
          <w:b w:val="0"/>
          <w:bCs/>
        </w:rPr>
        <w:t>；</w:t>
      </w:r>
    </w:p>
    <w:p w14:paraId="646A5426">
      <w:pPr>
        <w:spacing w:line="500" w:lineRule="exact"/>
        <w:ind w:firstLine="560" w:firstLineChars="200"/>
        <w:rPr>
          <w:b w:val="0"/>
          <w:bCs/>
        </w:rPr>
      </w:pPr>
      <w:r>
        <w:rPr>
          <w:rFonts w:hint="eastAsia"/>
          <w:b w:val="0"/>
          <w:bCs/>
        </w:rPr>
        <w:t>5、参加采购活动前三年内，在经营活动中没有重大违法记录；</w:t>
      </w:r>
    </w:p>
    <w:p w14:paraId="4A1F3EA8">
      <w:pPr>
        <w:spacing w:line="500" w:lineRule="exact"/>
        <w:ind w:firstLine="560" w:firstLineChars="200"/>
        <w:rPr>
          <w:b w:val="0"/>
          <w:bCs/>
        </w:rPr>
      </w:pPr>
      <w:r>
        <w:rPr>
          <w:rFonts w:hint="eastAsia"/>
          <w:b w:val="0"/>
          <w:bCs/>
        </w:rPr>
        <w:t>6、</w:t>
      </w:r>
      <w:r>
        <w:rPr>
          <w:rFonts w:hint="eastAsia"/>
        </w:rPr>
        <w:t>法律、行政法规规定的其他条件。</w:t>
      </w:r>
    </w:p>
    <w:p w14:paraId="1305C153">
      <w:pPr>
        <w:autoSpaceDE w:val="0"/>
        <w:autoSpaceDN w:val="0"/>
        <w:spacing w:line="500" w:lineRule="exact"/>
        <w:ind w:firstLine="562" w:firstLineChars="200"/>
      </w:pPr>
      <w:r>
        <w:rPr>
          <w:rFonts w:hint="eastAsia"/>
          <w:color w:val="auto"/>
        </w:rPr>
        <w:t>2、单位负责人为同一人或者存在直接控股、管理关系的不同投标人，不得参加本项目同一合同项下的政府采购活动。</w:t>
      </w:r>
    </w:p>
    <w:p w14:paraId="058072B0">
      <w:pPr>
        <w:autoSpaceDE w:val="0"/>
        <w:autoSpaceDN w:val="0"/>
        <w:spacing w:line="500" w:lineRule="exact"/>
        <w:ind w:firstLine="562" w:firstLineChars="200"/>
      </w:pPr>
      <w:r>
        <w:rPr>
          <w:rFonts w:hint="eastAsia"/>
          <w:color w:val="auto"/>
        </w:rPr>
        <w:t>3、为本采购项目提供整体设计、规范编制或者项目管理、监理、检测等服务的，不得再参加本项目的其他招标采购活动。</w:t>
      </w:r>
    </w:p>
    <w:p w14:paraId="46B23D75">
      <w:pPr>
        <w:autoSpaceDE w:val="0"/>
        <w:autoSpaceDN w:val="0"/>
        <w:spacing w:line="500" w:lineRule="exact"/>
        <w:ind w:firstLine="562" w:firstLineChars="200"/>
        <w:rPr>
          <w:color w:val="auto"/>
        </w:rPr>
      </w:pPr>
      <w:r>
        <w:rPr>
          <w:rFonts w:hint="eastAsia"/>
          <w:color w:val="auto"/>
        </w:rPr>
        <w:t>4、未被列入失信被执行人、重大税收违法失信主体，未被列入政府采购严重违法失信行为记录名单；</w:t>
      </w:r>
    </w:p>
    <w:p w14:paraId="74938929">
      <w:pPr>
        <w:autoSpaceDE w:val="0"/>
        <w:autoSpaceDN w:val="0"/>
        <w:spacing w:line="500" w:lineRule="exact"/>
        <w:ind w:firstLine="562" w:firstLineChars="200"/>
        <w:rPr>
          <w:highlight w:val="yellow"/>
        </w:rPr>
      </w:pPr>
      <w:r>
        <w:rPr>
          <w:rFonts w:hint="eastAsia"/>
          <w:highlight w:val="yellow"/>
        </w:rPr>
        <w:t>5、落实政府采购政策需满足的资格要求：本项目专门面向中小企业采购，本采购标的对应的中小企业划分标准所属行业分别为：软件和信息技术服务业。符合工信部联企业〔2011〕300号文中对中小企业划型标准的，需按照本文件要求提供《中小企业声明函》。或符合《关于促进残疾人就业政府采购政策的通知财库〔2017〕141号》文件规定，提供《残疾人福利性单位声明函》。或符合《关于政府采购支持监狱企业发展有关问题的通知财库〔2014〕68号》文件规定，提供《监狱单位声明函》。</w:t>
      </w:r>
    </w:p>
    <w:p w14:paraId="48173A89">
      <w:pPr>
        <w:autoSpaceDE w:val="0"/>
        <w:autoSpaceDN w:val="0"/>
        <w:spacing w:line="500" w:lineRule="exact"/>
        <w:ind w:firstLine="562" w:firstLineChars="200"/>
        <w:rPr>
          <w:highlight w:val="yellow"/>
        </w:rPr>
      </w:pPr>
      <w:r>
        <w:rPr>
          <w:rFonts w:hint="eastAsia"/>
          <w:highlight w:val="yellow"/>
        </w:rPr>
        <w:t>6、本项目的特定资格要求：</w:t>
      </w:r>
    </w:p>
    <w:p w14:paraId="2733A8FC">
      <w:pPr>
        <w:autoSpaceDE w:val="0"/>
        <w:autoSpaceDN w:val="0"/>
        <w:spacing w:line="500" w:lineRule="exact"/>
        <w:ind w:firstLine="562" w:firstLineChars="200"/>
        <w:rPr>
          <w:highlight w:val="yellow"/>
        </w:rPr>
      </w:pPr>
      <w:r>
        <w:rPr>
          <w:rFonts w:hint="eastAsia"/>
          <w:highlight w:val="yellow"/>
        </w:rPr>
        <w:t>（1）提供《黄冈师范学院供应商信用承诺书》；</w:t>
      </w:r>
    </w:p>
    <w:p w14:paraId="2A4FD8F3">
      <w:pPr>
        <w:autoSpaceDE w:val="0"/>
        <w:autoSpaceDN w:val="0"/>
        <w:spacing w:line="500" w:lineRule="exact"/>
        <w:ind w:firstLine="562" w:firstLineChars="200"/>
        <w:rPr>
          <w:highlight w:val="yellow"/>
        </w:rPr>
      </w:pPr>
      <w:r>
        <w:rPr>
          <w:rFonts w:hint="eastAsia"/>
          <w:highlight w:val="yellow"/>
        </w:rPr>
        <w:t>（2）本项目不允许转包、分包。</w:t>
      </w:r>
    </w:p>
    <w:p w14:paraId="55A409DD">
      <w:pPr>
        <w:autoSpaceDE w:val="0"/>
        <w:autoSpaceDN w:val="0"/>
        <w:spacing w:line="500" w:lineRule="exact"/>
        <w:ind w:firstLine="562" w:firstLineChars="200"/>
      </w:pPr>
      <w:r>
        <w:rPr>
          <w:rFonts w:hint="eastAsia"/>
        </w:rPr>
        <w:t>三、获取采购文件</w:t>
      </w:r>
      <w:bookmarkEnd w:id="19"/>
      <w:bookmarkEnd w:id="20"/>
      <w:bookmarkEnd w:id="21"/>
      <w:bookmarkEnd w:id="22"/>
      <w:bookmarkEnd w:id="23"/>
      <w:bookmarkStart w:id="24" w:name="_Toc32039"/>
      <w:bookmarkStart w:id="25" w:name="_Toc28359005"/>
      <w:bookmarkStart w:id="26" w:name="_Toc35393624"/>
      <w:bookmarkStart w:id="27" w:name="_Toc28359082"/>
      <w:bookmarkStart w:id="28" w:name="_Toc35393793"/>
    </w:p>
    <w:p w14:paraId="542C606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396" w:lineRule="atLeast"/>
        <w:ind w:left="0" w:right="0" w:firstLine="444"/>
        <w:jc w:val="left"/>
        <w:rPr>
          <w:rFonts w:hint="eastAsia" w:ascii="宋体" w:hAnsi="宋体" w:eastAsia="宋体" w:cs="宋体"/>
          <w:b w:val="0"/>
          <w:bCs/>
          <w:caps w:val="0"/>
          <w:color w:val="333333"/>
          <w:spacing w:val="0"/>
          <w:sz w:val="28"/>
          <w:szCs w:val="28"/>
        </w:rPr>
      </w:pPr>
      <w:r>
        <w:rPr>
          <w:rFonts w:hint="eastAsia"/>
          <w:b w:val="0"/>
          <w:bCs/>
        </w:rPr>
        <w:t>1、时间：</w:t>
      </w:r>
      <w:r>
        <w:rPr>
          <w:rFonts w:hint="eastAsia" w:ascii="宋体" w:hAnsi="宋体" w:eastAsia="宋体" w:cs="宋体"/>
          <w:b w:val="0"/>
          <w:bCs/>
          <w:caps w:val="0"/>
          <w:color w:val="000000"/>
          <w:spacing w:val="0"/>
          <w:kern w:val="0"/>
          <w:sz w:val="28"/>
          <w:szCs w:val="28"/>
          <w:lang w:val="en-US" w:eastAsia="zh-CN" w:bidi="ar"/>
        </w:rPr>
        <w:t>2025年</w:t>
      </w:r>
      <w:r>
        <w:rPr>
          <w:rFonts w:hint="eastAsia" w:cs="宋体"/>
          <w:b w:val="0"/>
          <w:bCs/>
          <w:caps w:val="0"/>
          <w:color w:val="000000"/>
          <w:spacing w:val="0"/>
          <w:kern w:val="0"/>
          <w:sz w:val="28"/>
          <w:szCs w:val="28"/>
          <w:lang w:val="en-US" w:eastAsia="zh-CN" w:bidi="ar"/>
        </w:rPr>
        <w:t>8</w:t>
      </w:r>
      <w:r>
        <w:rPr>
          <w:rFonts w:hint="eastAsia" w:ascii="宋体" w:hAnsi="宋体" w:eastAsia="宋体" w:cs="宋体"/>
          <w:b w:val="0"/>
          <w:bCs/>
          <w:caps w:val="0"/>
          <w:color w:val="000000"/>
          <w:spacing w:val="0"/>
          <w:kern w:val="0"/>
          <w:sz w:val="28"/>
          <w:szCs w:val="28"/>
          <w:lang w:val="en-US" w:eastAsia="zh-CN" w:bidi="ar"/>
        </w:rPr>
        <w:t>月</w:t>
      </w:r>
      <w:r>
        <w:rPr>
          <w:rFonts w:hint="eastAsia" w:cs="宋体"/>
          <w:b w:val="0"/>
          <w:bCs/>
          <w:caps w:val="0"/>
          <w:color w:val="000000"/>
          <w:spacing w:val="0"/>
          <w:kern w:val="0"/>
          <w:sz w:val="28"/>
          <w:szCs w:val="28"/>
          <w:lang w:val="en-US" w:eastAsia="zh-CN" w:bidi="ar"/>
        </w:rPr>
        <w:t>22</w:t>
      </w:r>
      <w:r>
        <w:rPr>
          <w:rFonts w:hint="eastAsia" w:ascii="宋体" w:hAnsi="宋体" w:eastAsia="宋体" w:cs="宋体"/>
          <w:b w:val="0"/>
          <w:bCs/>
          <w:caps w:val="0"/>
          <w:color w:val="000000"/>
          <w:spacing w:val="0"/>
          <w:kern w:val="0"/>
          <w:sz w:val="28"/>
          <w:szCs w:val="28"/>
          <w:lang w:val="en-US" w:eastAsia="zh-CN" w:bidi="ar"/>
        </w:rPr>
        <w:t>日至2025年</w:t>
      </w:r>
      <w:r>
        <w:rPr>
          <w:rFonts w:hint="eastAsia" w:cs="宋体"/>
          <w:b w:val="0"/>
          <w:bCs/>
          <w:caps w:val="0"/>
          <w:color w:val="000000"/>
          <w:spacing w:val="0"/>
          <w:kern w:val="0"/>
          <w:sz w:val="28"/>
          <w:szCs w:val="28"/>
          <w:lang w:val="en-US" w:eastAsia="zh-CN" w:bidi="ar"/>
        </w:rPr>
        <w:t>8</w:t>
      </w:r>
      <w:r>
        <w:rPr>
          <w:rFonts w:hint="eastAsia" w:ascii="宋体" w:hAnsi="宋体" w:eastAsia="宋体" w:cs="宋体"/>
          <w:b w:val="0"/>
          <w:bCs/>
          <w:caps w:val="0"/>
          <w:color w:val="000000"/>
          <w:spacing w:val="0"/>
          <w:kern w:val="0"/>
          <w:sz w:val="28"/>
          <w:szCs w:val="28"/>
          <w:lang w:val="en-US" w:eastAsia="zh-CN" w:bidi="ar"/>
        </w:rPr>
        <w:t>月</w:t>
      </w:r>
      <w:r>
        <w:rPr>
          <w:rFonts w:hint="eastAsia" w:cs="宋体"/>
          <w:b w:val="0"/>
          <w:bCs/>
          <w:caps w:val="0"/>
          <w:color w:val="000000"/>
          <w:spacing w:val="0"/>
          <w:kern w:val="0"/>
          <w:sz w:val="28"/>
          <w:szCs w:val="28"/>
          <w:lang w:val="en-US" w:eastAsia="zh-CN" w:bidi="ar"/>
        </w:rPr>
        <w:t>26</w:t>
      </w:r>
      <w:r>
        <w:rPr>
          <w:rFonts w:hint="eastAsia" w:ascii="宋体" w:hAnsi="宋体" w:eastAsia="宋体" w:cs="宋体"/>
          <w:b w:val="0"/>
          <w:bCs/>
          <w:caps w:val="0"/>
          <w:color w:val="000000"/>
          <w:spacing w:val="0"/>
          <w:kern w:val="0"/>
          <w:sz w:val="28"/>
          <w:szCs w:val="28"/>
          <w:lang w:val="en-US" w:eastAsia="zh-CN" w:bidi="ar"/>
        </w:rPr>
        <w:t>日，每天上午08:30至11:30，下午14:30至17:00（北京时间，法定节假日除外）</w:t>
      </w:r>
    </w:p>
    <w:p w14:paraId="5887011F">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396" w:lineRule="atLeast"/>
        <w:ind w:left="0" w:right="0" w:firstLine="444"/>
        <w:jc w:val="left"/>
        <w:rPr>
          <w:rFonts w:hint="default" w:ascii="Tahoma" w:hAnsi="Tahoma" w:eastAsia="Tahoma" w:cs="Tahoma"/>
          <w:b w:val="0"/>
          <w:bCs/>
          <w:caps w:val="0"/>
          <w:color w:val="333333"/>
          <w:spacing w:val="0"/>
          <w:sz w:val="16"/>
          <w:szCs w:val="16"/>
        </w:rPr>
      </w:pPr>
      <w:r>
        <w:rPr>
          <w:rFonts w:hint="eastAsia" w:ascii="宋体" w:hAnsi="宋体" w:eastAsia="宋体" w:cs="宋体"/>
          <w:b w:val="0"/>
          <w:bCs/>
          <w:caps w:val="0"/>
          <w:color w:val="000000"/>
          <w:spacing w:val="0"/>
          <w:kern w:val="0"/>
          <w:sz w:val="28"/>
          <w:szCs w:val="28"/>
          <w:lang w:val="en-US" w:eastAsia="zh-CN" w:bidi="ar"/>
        </w:rPr>
        <w:t>2、地点：</w:t>
      </w:r>
      <w:r>
        <w:rPr>
          <w:rFonts w:hint="eastAsia" w:ascii="宋体" w:hAnsi="宋体" w:eastAsia="宋体" w:cs="宋体"/>
          <w:b w:val="0"/>
          <w:bCs/>
          <w:sz w:val="28"/>
          <w:szCs w:val="28"/>
        </w:rPr>
        <w:t>黄冈师范学院</w:t>
      </w:r>
      <w:r>
        <w:rPr>
          <w:rFonts w:hint="eastAsia" w:ascii="宋体" w:hAnsi="宋体" w:eastAsia="宋体" w:cs="宋体"/>
          <w:b w:val="0"/>
          <w:bCs/>
          <w:sz w:val="28"/>
          <w:szCs w:val="28"/>
          <w:lang w:val="en-US" w:eastAsia="zh-CN"/>
        </w:rPr>
        <w:t>厚德楼901室</w:t>
      </w:r>
      <w:r>
        <w:rPr>
          <w:rFonts w:hint="eastAsia" w:ascii="宋体" w:hAnsi="宋体" w:eastAsia="宋体" w:cs="宋体"/>
          <w:b w:val="0"/>
          <w:bCs/>
          <w:caps w:val="0"/>
          <w:color w:val="000000"/>
          <w:spacing w:val="0"/>
          <w:kern w:val="0"/>
          <w:sz w:val="28"/>
          <w:szCs w:val="28"/>
          <w:lang w:val="en-US" w:eastAsia="zh-CN" w:bidi="ar"/>
        </w:rPr>
        <w:t>；</w:t>
      </w:r>
    </w:p>
    <w:p w14:paraId="3904C980">
      <w:pPr>
        <w:pStyle w:val="2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144" w:firstLine="444"/>
        <w:jc w:val="both"/>
        <w:rPr>
          <w:rFonts w:hint="default" w:ascii="Tahoma" w:hAnsi="Tahoma" w:eastAsia="Tahoma" w:cs="Tahoma"/>
          <w:caps w:val="0"/>
          <w:color w:val="333333"/>
          <w:spacing w:val="0"/>
          <w:sz w:val="16"/>
          <w:szCs w:val="16"/>
        </w:rPr>
      </w:pPr>
      <w:r>
        <w:rPr>
          <w:rFonts w:hint="eastAsia" w:ascii="宋体" w:hAnsi="宋体" w:eastAsia="宋体" w:cs="宋体"/>
          <w:b w:val="0"/>
          <w:bCs/>
          <w:caps w:val="0"/>
          <w:color w:val="333333"/>
          <w:spacing w:val="0"/>
          <w:kern w:val="0"/>
          <w:sz w:val="28"/>
          <w:szCs w:val="28"/>
          <w:lang w:val="en-US" w:eastAsia="zh-CN" w:bidi="ar"/>
        </w:rPr>
        <w:t>3、方式：供应商在黄冈师范学院</w:t>
      </w:r>
      <w:r>
        <w:rPr>
          <w:rFonts w:hint="eastAsia" w:cs="宋体"/>
          <w:b w:val="0"/>
          <w:bCs/>
          <w:caps w:val="0"/>
          <w:color w:val="333333"/>
          <w:spacing w:val="0"/>
          <w:kern w:val="0"/>
          <w:sz w:val="28"/>
          <w:szCs w:val="28"/>
          <w:lang w:val="en-US" w:eastAsia="zh-CN" w:bidi="ar"/>
        </w:rPr>
        <w:t>国采处</w:t>
      </w:r>
      <w:r>
        <w:rPr>
          <w:rFonts w:hint="eastAsia" w:ascii="宋体" w:hAnsi="宋体" w:eastAsia="宋体" w:cs="宋体"/>
          <w:b w:val="0"/>
          <w:bCs/>
          <w:caps w:val="0"/>
          <w:color w:val="333333"/>
          <w:spacing w:val="0"/>
          <w:kern w:val="0"/>
          <w:sz w:val="28"/>
          <w:szCs w:val="28"/>
          <w:lang w:val="en-US" w:eastAsia="zh-CN" w:bidi="ar"/>
        </w:rPr>
        <w:t>进行报名并获取谈判文件；法定代表人获取采购文件需持法定代表人身份证明</w:t>
      </w:r>
      <w:r>
        <w:rPr>
          <w:rStyle w:val="27"/>
          <w:rFonts w:hint="eastAsia" w:ascii="宋体" w:hAnsi="宋体" w:eastAsia="宋体" w:cs="宋体"/>
          <w:b w:val="0"/>
          <w:bCs/>
          <w:caps w:val="0"/>
          <w:color w:val="333333"/>
          <w:spacing w:val="0"/>
          <w:kern w:val="0"/>
          <w:sz w:val="28"/>
          <w:szCs w:val="28"/>
          <w:lang w:val="en-US" w:eastAsia="zh-CN" w:bidi="ar"/>
        </w:rPr>
        <w:t>原件</w:t>
      </w:r>
      <w:r>
        <w:rPr>
          <w:rFonts w:hint="eastAsia" w:ascii="宋体" w:hAnsi="宋体" w:eastAsia="宋体" w:cs="宋体"/>
          <w:b w:val="0"/>
          <w:bCs/>
          <w:caps w:val="0"/>
          <w:color w:val="333333"/>
          <w:spacing w:val="0"/>
          <w:kern w:val="0"/>
          <w:sz w:val="28"/>
          <w:szCs w:val="28"/>
          <w:lang w:val="en-US" w:eastAsia="zh-CN" w:bidi="ar"/>
        </w:rPr>
        <w:t>（须附法定代表人身份证复印件）、法定代表人身份证</w:t>
      </w:r>
      <w:r>
        <w:rPr>
          <w:rStyle w:val="27"/>
          <w:rFonts w:hint="eastAsia" w:ascii="宋体" w:hAnsi="宋体" w:eastAsia="宋体" w:cs="宋体"/>
          <w:b w:val="0"/>
          <w:bCs/>
          <w:caps w:val="0"/>
          <w:color w:val="333333"/>
          <w:spacing w:val="0"/>
          <w:kern w:val="0"/>
          <w:sz w:val="28"/>
          <w:szCs w:val="28"/>
          <w:lang w:val="en-US" w:eastAsia="zh-CN" w:bidi="ar"/>
        </w:rPr>
        <w:t>原件</w:t>
      </w:r>
      <w:r>
        <w:rPr>
          <w:rFonts w:hint="eastAsia" w:ascii="宋体" w:hAnsi="宋体" w:eastAsia="宋体" w:cs="宋体"/>
          <w:b w:val="0"/>
          <w:bCs/>
          <w:caps w:val="0"/>
          <w:color w:val="333333"/>
          <w:spacing w:val="0"/>
          <w:kern w:val="0"/>
          <w:sz w:val="28"/>
          <w:szCs w:val="28"/>
          <w:lang w:val="en-US" w:eastAsia="zh-CN" w:bidi="ar"/>
        </w:rPr>
        <w:t>；</w:t>
      </w:r>
      <w:bookmarkStart w:id="86" w:name="_GoBack"/>
      <w:r>
        <w:rPr>
          <w:rFonts w:hint="eastAsia" w:ascii="宋体" w:hAnsi="宋体" w:eastAsia="宋体" w:cs="宋体"/>
          <w:b w:val="0"/>
          <w:bCs/>
          <w:i w:val="0"/>
          <w:iCs w:val="0"/>
          <w:caps w:val="0"/>
          <w:color w:val="333333"/>
          <w:spacing w:val="0"/>
          <w:sz w:val="28"/>
          <w:szCs w:val="28"/>
        </w:rPr>
        <w:t>营业执照副本（复印件）</w:t>
      </w:r>
      <w:r>
        <w:rPr>
          <w:rFonts w:hint="eastAsia" w:ascii="宋体" w:hAnsi="宋体" w:eastAsia="宋体" w:cs="宋体"/>
          <w:b w:val="0"/>
          <w:bCs/>
          <w:i w:val="0"/>
          <w:iCs w:val="0"/>
          <w:caps w:val="0"/>
          <w:color w:val="333333"/>
          <w:spacing w:val="0"/>
          <w:sz w:val="28"/>
          <w:szCs w:val="28"/>
          <w:lang w:eastAsia="zh-CN"/>
        </w:rPr>
        <w:t>；</w:t>
      </w:r>
      <w:bookmarkEnd w:id="86"/>
      <w:r>
        <w:rPr>
          <w:rFonts w:hint="eastAsia" w:ascii="宋体" w:hAnsi="宋体" w:eastAsia="宋体" w:cs="宋体"/>
          <w:b w:val="0"/>
          <w:bCs/>
          <w:caps w:val="0"/>
          <w:color w:val="333333"/>
          <w:spacing w:val="0"/>
          <w:kern w:val="0"/>
          <w:sz w:val="28"/>
          <w:szCs w:val="28"/>
          <w:lang w:val="en-US" w:eastAsia="zh-CN" w:bidi="ar"/>
        </w:rPr>
        <w:t>代理人获取采购文件需持法定代表人授权委托书</w:t>
      </w:r>
      <w:r>
        <w:rPr>
          <w:rStyle w:val="27"/>
          <w:rFonts w:hint="eastAsia" w:ascii="宋体" w:hAnsi="宋体" w:eastAsia="宋体" w:cs="宋体"/>
          <w:b w:val="0"/>
          <w:bCs/>
          <w:caps w:val="0"/>
          <w:color w:val="333333"/>
          <w:spacing w:val="0"/>
          <w:kern w:val="0"/>
          <w:sz w:val="28"/>
          <w:szCs w:val="28"/>
          <w:lang w:val="en-US" w:eastAsia="zh-CN" w:bidi="ar"/>
        </w:rPr>
        <w:t>原件</w:t>
      </w:r>
      <w:r>
        <w:rPr>
          <w:rFonts w:hint="eastAsia" w:ascii="宋体" w:hAnsi="宋体" w:eastAsia="宋体" w:cs="宋体"/>
          <w:b w:val="0"/>
          <w:bCs/>
          <w:caps w:val="0"/>
          <w:color w:val="333333"/>
          <w:spacing w:val="0"/>
          <w:kern w:val="0"/>
          <w:sz w:val="28"/>
          <w:szCs w:val="28"/>
          <w:lang w:val="en-US" w:eastAsia="zh-CN" w:bidi="ar"/>
        </w:rPr>
        <w:t>（须附法定代表人身份证、被委托人身份证复印件）、被委托人身份证</w:t>
      </w:r>
      <w:r>
        <w:rPr>
          <w:rStyle w:val="27"/>
          <w:rFonts w:hint="eastAsia" w:ascii="宋体" w:hAnsi="宋体" w:eastAsia="宋体" w:cs="宋体"/>
          <w:b w:val="0"/>
          <w:bCs/>
          <w:caps w:val="0"/>
          <w:color w:val="333333"/>
          <w:spacing w:val="0"/>
          <w:kern w:val="0"/>
          <w:sz w:val="28"/>
          <w:szCs w:val="28"/>
          <w:lang w:val="en-US" w:eastAsia="zh-CN" w:bidi="ar"/>
        </w:rPr>
        <w:t>原件</w:t>
      </w:r>
      <w:r>
        <w:rPr>
          <w:rFonts w:hint="eastAsia" w:ascii="宋体" w:hAnsi="宋体" w:eastAsia="宋体" w:cs="宋体"/>
          <w:b w:val="0"/>
          <w:bCs/>
          <w:caps w:val="0"/>
          <w:color w:val="333333"/>
          <w:spacing w:val="0"/>
          <w:kern w:val="0"/>
          <w:sz w:val="28"/>
          <w:szCs w:val="28"/>
          <w:lang w:val="en-US" w:eastAsia="zh-CN" w:bidi="ar"/>
        </w:rPr>
        <w:t>到现场获取。</w:t>
      </w:r>
    </w:p>
    <w:p w14:paraId="150D96CC">
      <w:pPr>
        <w:autoSpaceDE w:val="0"/>
        <w:autoSpaceDN w:val="0"/>
        <w:spacing w:line="500" w:lineRule="exact"/>
        <w:ind w:firstLine="560" w:firstLineChars="200"/>
        <w:rPr>
          <w:b w:val="0"/>
          <w:bCs/>
        </w:rPr>
      </w:pPr>
      <w:r>
        <w:rPr>
          <w:rFonts w:hint="eastAsia"/>
          <w:b w:val="0"/>
          <w:bCs/>
          <w:lang w:val="en-US" w:eastAsia="zh-CN"/>
        </w:rPr>
        <w:t>4</w:t>
      </w:r>
      <w:r>
        <w:rPr>
          <w:rFonts w:hint="eastAsia"/>
          <w:b w:val="0"/>
          <w:bCs/>
        </w:rPr>
        <w:t>、售价：0(元)</w:t>
      </w:r>
    </w:p>
    <w:bookmarkEnd w:id="24"/>
    <w:p w14:paraId="1DF0D02B">
      <w:pPr>
        <w:autoSpaceDE w:val="0"/>
        <w:autoSpaceDN w:val="0"/>
        <w:spacing w:line="500" w:lineRule="exact"/>
        <w:ind w:firstLine="562" w:firstLineChars="200"/>
      </w:pPr>
      <w:bookmarkStart w:id="29" w:name="_Toc6152"/>
      <w:r>
        <w:rPr>
          <w:rFonts w:hint="eastAsia"/>
        </w:rPr>
        <w:t>四、响应文件</w:t>
      </w:r>
      <w:bookmarkEnd w:id="25"/>
      <w:bookmarkEnd w:id="26"/>
      <w:bookmarkEnd w:id="27"/>
      <w:bookmarkEnd w:id="28"/>
      <w:r>
        <w:rPr>
          <w:rFonts w:hint="eastAsia"/>
        </w:rPr>
        <w:t>提交</w:t>
      </w:r>
      <w:bookmarkEnd w:id="29"/>
      <w:bookmarkStart w:id="30" w:name="_Toc20249"/>
    </w:p>
    <w:p w14:paraId="33F98B25">
      <w:pPr>
        <w:autoSpaceDE w:val="0"/>
        <w:autoSpaceDN w:val="0"/>
        <w:spacing w:line="500" w:lineRule="exact"/>
        <w:ind w:firstLine="560" w:firstLineChars="200"/>
        <w:rPr>
          <w:b w:val="0"/>
          <w:bCs/>
        </w:rPr>
      </w:pPr>
      <w:r>
        <w:rPr>
          <w:rFonts w:hint="eastAsia"/>
          <w:b w:val="0"/>
          <w:bCs/>
        </w:rPr>
        <w:t>1、开始时间：2025年8月2</w:t>
      </w:r>
      <w:r>
        <w:rPr>
          <w:b w:val="0"/>
          <w:bCs/>
        </w:rPr>
        <w:t>7</w:t>
      </w:r>
      <w:r>
        <w:rPr>
          <w:rFonts w:hint="eastAsia"/>
          <w:b w:val="0"/>
          <w:bCs/>
        </w:rPr>
        <w:t>日8：30（北京时间）</w:t>
      </w:r>
      <w:bookmarkEnd w:id="30"/>
      <w:bookmarkStart w:id="31" w:name="_Toc13239"/>
    </w:p>
    <w:p w14:paraId="6EB936E6">
      <w:pPr>
        <w:autoSpaceDE w:val="0"/>
        <w:autoSpaceDN w:val="0"/>
        <w:spacing w:line="500" w:lineRule="exact"/>
        <w:ind w:firstLine="560" w:firstLineChars="200"/>
        <w:rPr>
          <w:b w:val="0"/>
          <w:bCs/>
        </w:rPr>
      </w:pPr>
      <w:r>
        <w:rPr>
          <w:rFonts w:hint="eastAsia"/>
          <w:b w:val="0"/>
          <w:bCs/>
        </w:rPr>
        <w:t>2、截止时间：2025年8月2</w:t>
      </w:r>
      <w:r>
        <w:rPr>
          <w:b w:val="0"/>
          <w:bCs/>
        </w:rPr>
        <w:t>7</w:t>
      </w:r>
      <w:r>
        <w:rPr>
          <w:rFonts w:hint="eastAsia"/>
          <w:b w:val="0"/>
          <w:bCs/>
        </w:rPr>
        <w:t>日9：30（北京时间）</w:t>
      </w:r>
      <w:bookmarkEnd w:id="31"/>
      <w:bookmarkStart w:id="32" w:name="_Toc29783"/>
    </w:p>
    <w:p w14:paraId="46C93742">
      <w:pPr>
        <w:autoSpaceDE w:val="0"/>
        <w:autoSpaceDN w:val="0"/>
        <w:spacing w:line="500" w:lineRule="exact"/>
        <w:ind w:firstLine="560" w:firstLineChars="200"/>
        <w:rPr>
          <w:b w:val="0"/>
          <w:bCs/>
          <w:color w:val="0000FF"/>
        </w:rPr>
      </w:pPr>
      <w:r>
        <w:rPr>
          <w:rFonts w:hint="eastAsia"/>
          <w:b w:val="0"/>
          <w:bCs/>
        </w:rPr>
        <w:t>3、地点：黄冈师范学院厚德楼901室</w:t>
      </w:r>
      <w:bookmarkEnd w:id="32"/>
      <w:r>
        <w:rPr>
          <w:rFonts w:hint="eastAsia"/>
          <w:b w:val="0"/>
          <w:bCs/>
          <w:color w:val="0000FF"/>
        </w:rPr>
        <w:t>。</w:t>
      </w:r>
      <w:bookmarkStart w:id="33" w:name="_Toc828"/>
    </w:p>
    <w:p w14:paraId="24C2D83C">
      <w:pPr>
        <w:autoSpaceDE w:val="0"/>
        <w:autoSpaceDN w:val="0"/>
        <w:spacing w:line="500" w:lineRule="exact"/>
        <w:ind w:firstLine="562" w:firstLineChars="200"/>
      </w:pPr>
      <w:r>
        <w:rPr>
          <w:rFonts w:hint="eastAsia"/>
        </w:rPr>
        <w:t>五、开启</w:t>
      </w:r>
      <w:bookmarkEnd w:id="33"/>
      <w:bookmarkStart w:id="34" w:name="_Toc20401"/>
      <w:bookmarkStart w:id="35" w:name="_Toc35393625"/>
      <w:bookmarkStart w:id="36" w:name="_Toc28359084"/>
      <w:bookmarkStart w:id="37" w:name="_Toc35393794"/>
      <w:bookmarkStart w:id="38" w:name="_Toc28359007"/>
    </w:p>
    <w:p w14:paraId="50F340FE">
      <w:pPr>
        <w:autoSpaceDE w:val="0"/>
        <w:autoSpaceDN w:val="0"/>
        <w:spacing w:line="500" w:lineRule="exact"/>
        <w:ind w:firstLine="560" w:firstLineChars="200"/>
        <w:rPr>
          <w:b w:val="0"/>
          <w:bCs/>
        </w:rPr>
      </w:pPr>
      <w:r>
        <w:rPr>
          <w:rFonts w:hint="eastAsia"/>
          <w:b w:val="0"/>
          <w:bCs/>
        </w:rPr>
        <w:t>1、时间：2025年8月2</w:t>
      </w:r>
      <w:r>
        <w:rPr>
          <w:b w:val="0"/>
          <w:bCs/>
        </w:rPr>
        <w:t>7</w:t>
      </w:r>
      <w:r>
        <w:rPr>
          <w:rFonts w:hint="eastAsia"/>
          <w:b w:val="0"/>
          <w:bCs/>
        </w:rPr>
        <w:t>日上午9：30由谈判小组对各供应商的响应文件进行评审。</w:t>
      </w:r>
      <w:bookmarkEnd w:id="34"/>
    </w:p>
    <w:p w14:paraId="61B299C4">
      <w:pPr>
        <w:pStyle w:val="3"/>
        <w:ind w:firstLine="560"/>
        <w:jc w:val="left"/>
      </w:pPr>
      <w:bookmarkStart w:id="39" w:name="_Toc31894"/>
      <w:r>
        <w:rPr>
          <w:rFonts w:hint="eastAsia"/>
        </w:rPr>
        <w:t>2、地点：</w:t>
      </w:r>
      <w:r>
        <w:rPr>
          <w:rFonts w:hint="eastAsia"/>
          <w:color w:val="0000FF"/>
        </w:rPr>
        <w:t>黄冈师范学院厚德楼901室</w:t>
      </w:r>
      <w:r>
        <w:rPr>
          <w:rFonts w:hint="eastAsia"/>
        </w:rPr>
        <w:t>。</w:t>
      </w:r>
      <w:bookmarkEnd w:id="39"/>
    </w:p>
    <w:p w14:paraId="0DD2D257">
      <w:pPr>
        <w:pStyle w:val="3"/>
        <w:ind w:firstLine="562"/>
        <w:jc w:val="left"/>
        <w:rPr>
          <w:b/>
          <w:bCs w:val="0"/>
        </w:rPr>
      </w:pPr>
      <w:bookmarkStart w:id="40" w:name="_Toc1545"/>
      <w:r>
        <w:rPr>
          <w:rFonts w:hint="eastAsia"/>
          <w:b/>
          <w:bCs w:val="0"/>
        </w:rPr>
        <w:t>六、公告期限</w:t>
      </w:r>
      <w:bookmarkEnd w:id="35"/>
      <w:bookmarkEnd w:id="36"/>
      <w:bookmarkEnd w:id="37"/>
      <w:bookmarkEnd w:id="38"/>
      <w:bookmarkEnd w:id="40"/>
    </w:p>
    <w:p w14:paraId="6C41718D">
      <w:pPr>
        <w:spacing w:line="500" w:lineRule="exact"/>
        <w:ind w:firstLine="560" w:firstLineChars="200"/>
        <w:rPr>
          <w:b w:val="0"/>
          <w:bCs/>
        </w:rPr>
      </w:pPr>
      <w:r>
        <w:rPr>
          <w:rFonts w:hint="eastAsia"/>
          <w:b w:val="0"/>
          <w:bCs/>
        </w:rPr>
        <w:t>自本公告发布之日</w:t>
      </w:r>
      <w:r>
        <w:rPr>
          <w:rFonts w:hint="eastAsia" w:ascii="Calibri" w:hAnsi="Calibri"/>
          <w:b w:val="0"/>
          <w:bCs/>
        </w:rPr>
        <w:t>起</w:t>
      </w:r>
      <w:r>
        <w:rPr>
          <w:rFonts w:ascii="Calibri" w:hAnsi="Calibri"/>
          <w:b w:val="0"/>
          <w:bCs/>
        </w:rPr>
        <w:t>3</w:t>
      </w:r>
      <w:r>
        <w:rPr>
          <w:rFonts w:hint="eastAsia" w:ascii="Calibri" w:hAnsi="Calibri"/>
          <w:b w:val="0"/>
          <w:bCs/>
        </w:rPr>
        <w:t>个工作日。</w:t>
      </w:r>
    </w:p>
    <w:p w14:paraId="3BE1C355">
      <w:pPr>
        <w:pStyle w:val="3"/>
        <w:ind w:firstLine="562"/>
        <w:jc w:val="left"/>
        <w:rPr>
          <w:b/>
          <w:bCs w:val="0"/>
        </w:rPr>
      </w:pPr>
      <w:bookmarkStart w:id="41" w:name="_Toc9340"/>
      <w:bookmarkStart w:id="42" w:name="_Toc35393626"/>
      <w:bookmarkStart w:id="43" w:name="_Toc35393795"/>
      <w:r>
        <w:rPr>
          <w:rFonts w:hint="eastAsia" w:ascii="Cambria" w:hAnsi="Cambria" w:cs="Times New Roman"/>
          <w:b/>
          <w:bCs w:val="0"/>
        </w:rPr>
        <w:t>七、</w:t>
      </w:r>
      <w:r>
        <w:rPr>
          <w:rFonts w:hint="eastAsia"/>
          <w:b/>
          <w:bCs w:val="0"/>
        </w:rPr>
        <w:t>其他补充事宜</w:t>
      </w:r>
      <w:bookmarkEnd w:id="41"/>
      <w:bookmarkEnd w:id="42"/>
      <w:bookmarkEnd w:id="43"/>
    </w:p>
    <w:p w14:paraId="140FAFD4">
      <w:pPr>
        <w:spacing w:line="500" w:lineRule="exact"/>
        <w:ind w:firstLine="560" w:firstLineChars="200"/>
        <w:rPr>
          <w:b w:val="0"/>
          <w:bCs/>
        </w:rPr>
      </w:pPr>
      <w:bookmarkStart w:id="44" w:name="_Toc28359008"/>
      <w:bookmarkStart w:id="45" w:name="_Toc35393627"/>
      <w:bookmarkStart w:id="46" w:name="_Toc35393796"/>
      <w:bookmarkStart w:id="47" w:name="_Toc28359085"/>
      <w:r>
        <w:rPr>
          <w:rFonts w:hint="eastAsia"/>
          <w:b w:val="0"/>
          <w:bCs/>
        </w:rPr>
        <w:t>1、发布媒介：黄冈师范学院国采处网站</w:t>
      </w:r>
    </w:p>
    <w:p w14:paraId="794E0DEC">
      <w:pPr>
        <w:spacing w:line="500" w:lineRule="exact"/>
        <w:ind w:firstLine="560" w:firstLineChars="200"/>
        <w:rPr>
          <w:b w:val="0"/>
          <w:bCs/>
        </w:rPr>
      </w:pPr>
      <w:r>
        <w:rPr>
          <w:b w:val="0"/>
          <w:bCs/>
        </w:rPr>
        <w:t>2</w:t>
      </w:r>
      <w:r>
        <w:rPr>
          <w:rFonts w:hint="eastAsia"/>
          <w:b w:val="0"/>
          <w:bCs/>
        </w:rPr>
        <w:t>、发布时间：2025年8月2</w:t>
      </w:r>
      <w:r>
        <w:rPr>
          <w:b w:val="0"/>
          <w:bCs/>
        </w:rPr>
        <w:t>1</w:t>
      </w:r>
      <w:r>
        <w:rPr>
          <w:rFonts w:hint="eastAsia"/>
          <w:b w:val="0"/>
          <w:bCs/>
        </w:rPr>
        <w:t>日</w:t>
      </w:r>
    </w:p>
    <w:p w14:paraId="357D95A3">
      <w:pPr>
        <w:pStyle w:val="3"/>
        <w:ind w:firstLine="562"/>
        <w:jc w:val="both"/>
        <w:rPr>
          <w:b/>
          <w:bCs w:val="0"/>
        </w:rPr>
      </w:pPr>
      <w:bookmarkStart w:id="48" w:name="_Toc5932"/>
      <w:r>
        <w:rPr>
          <w:rFonts w:hint="eastAsia"/>
          <w:b/>
          <w:bCs w:val="0"/>
        </w:rPr>
        <w:t>八、联系</w:t>
      </w:r>
      <w:bookmarkEnd w:id="44"/>
      <w:bookmarkEnd w:id="45"/>
      <w:bookmarkEnd w:id="46"/>
      <w:bookmarkEnd w:id="47"/>
      <w:r>
        <w:rPr>
          <w:rFonts w:hint="eastAsia"/>
          <w:b/>
          <w:bCs w:val="0"/>
        </w:rPr>
        <w:t>方式</w:t>
      </w:r>
      <w:bookmarkEnd w:id="48"/>
    </w:p>
    <w:p w14:paraId="5519B728">
      <w:pPr>
        <w:spacing w:line="500" w:lineRule="exact"/>
        <w:ind w:firstLine="560" w:firstLineChars="200"/>
        <w:rPr>
          <w:b w:val="0"/>
          <w:bCs/>
        </w:rPr>
      </w:pPr>
      <w:r>
        <w:rPr>
          <w:rFonts w:hint="eastAsia"/>
          <w:b w:val="0"/>
          <w:bCs/>
        </w:rPr>
        <w:t>1、采购人信息</w:t>
      </w:r>
    </w:p>
    <w:p w14:paraId="3D6A17C7">
      <w:pPr>
        <w:spacing w:line="600" w:lineRule="atLeast"/>
        <w:ind w:firstLine="570"/>
        <w:rPr>
          <w:b w:val="0"/>
          <w:bCs/>
          <w:color w:val="0000FF"/>
        </w:rPr>
      </w:pPr>
      <w:r>
        <w:rPr>
          <w:rFonts w:hint="eastAsia"/>
          <w:b w:val="0"/>
          <w:bCs/>
          <w:color w:val="0000FF"/>
        </w:rPr>
        <w:t>名   称：黄冈师范学院国采处</w:t>
      </w:r>
    </w:p>
    <w:p w14:paraId="39787B7E">
      <w:pPr>
        <w:spacing w:line="500" w:lineRule="exact"/>
        <w:ind w:firstLine="560" w:firstLineChars="200"/>
        <w:rPr>
          <w:b w:val="0"/>
          <w:bCs/>
        </w:rPr>
      </w:pPr>
      <w:r>
        <w:rPr>
          <w:rFonts w:hint="eastAsia"/>
          <w:b w:val="0"/>
          <w:bCs/>
        </w:rPr>
        <w:t>地址：黄冈师范学院厚德楼9楼901室。</w:t>
      </w:r>
    </w:p>
    <w:p w14:paraId="759D317E">
      <w:pPr>
        <w:spacing w:line="500" w:lineRule="exact"/>
        <w:ind w:firstLine="560" w:firstLineChars="200"/>
        <w:rPr>
          <w:b w:val="0"/>
          <w:bCs/>
        </w:rPr>
      </w:pPr>
      <w:r>
        <w:rPr>
          <w:rFonts w:hint="eastAsia"/>
          <w:b w:val="0"/>
          <w:bCs/>
        </w:rPr>
        <w:t>联系人：苏老师</w:t>
      </w:r>
    </w:p>
    <w:p w14:paraId="4A552929">
      <w:pPr>
        <w:spacing w:line="500" w:lineRule="exact"/>
        <w:ind w:firstLine="560" w:firstLineChars="200"/>
        <w:rPr>
          <w:b w:val="0"/>
          <w:bCs/>
        </w:rPr>
      </w:pPr>
      <w:r>
        <w:rPr>
          <w:rFonts w:hint="eastAsia"/>
          <w:b w:val="0"/>
          <w:bCs/>
        </w:rPr>
        <w:t>联系电话：15971390490</w:t>
      </w:r>
    </w:p>
    <w:p w14:paraId="59E8177D">
      <w:pPr>
        <w:pStyle w:val="6"/>
      </w:pPr>
      <w:bookmarkStart w:id="49" w:name="_Toc6577"/>
    </w:p>
    <w:p w14:paraId="2A9AEF33"/>
    <w:p w14:paraId="55B2ADCD"/>
    <w:p w14:paraId="560FEBED"/>
    <w:p w14:paraId="4BBC7AFA"/>
    <w:p w14:paraId="17AD879F"/>
    <w:p w14:paraId="68C3745B"/>
    <w:p w14:paraId="198F3927"/>
    <w:p w14:paraId="55BC4B15"/>
    <w:p w14:paraId="4E932C8B"/>
    <w:p w14:paraId="2403D50D"/>
    <w:p w14:paraId="147D8CDE"/>
    <w:p w14:paraId="284E31BE">
      <w:pPr>
        <w:pStyle w:val="2"/>
        <w:rPr>
          <w:b/>
          <w:bCs w:val="0"/>
        </w:rPr>
      </w:pPr>
      <w:r>
        <w:rPr>
          <w:b/>
          <w:bCs w:val="0"/>
        </w:rPr>
        <w:t>第二章</w:t>
      </w:r>
      <w:r>
        <w:rPr>
          <w:rFonts w:hint="eastAsia"/>
          <w:b/>
          <w:bCs w:val="0"/>
        </w:rPr>
        <w:t xml:space="preserve"> </w:t>
      </w:r>
      <w:r>
        <w:rPr>
          <w:b/>
          <w:bCs w:val="0"/>
        </w:rPr>
        <w:t>供应商须知</w:t>
      </w:r>
      <w:bookmarkEnd w:id="49"/>
    </w:p>
    <w:p w14:paraId="1964ADAE">
      <w:pPr>
        <w:pStyle w:val="3"/>
        <w:ind w:firstLine="562"/>
        <w:jc w:val="left"/>
        <w:rPr>
          <w:b/>
          <w:bCs w:val="0"/>
        </w:rPr>
      </w:pPr>
      <w:bookmarkStart w:id="50" w:name="_Toc29784"/>
      <w:r>
        <w:rPr>
          <w:b/>
          <w:bCs w:val="0"/>
        </w:rPr>
        <w:t>一、总　则</w:t>
      </w:r>
      <w:bookmarkEnd w:id="50"/>
    </w:p>
    <w:p w14:paraId="035C7643">
      <w:pPr>
        <w:spacing w:line="500" w:lineRule="exact"/>
        <w:ind w:firstLine="562" w:firstLineChars="200"/>
      </w:pPr>
      <w:r>
        <w:t>1. 适用范围</w:t>
      </w:r>
    </w:p>
    <w:p w14:paraId="6DEF058D">
      <w:pPr>
        <w:spacing w:line="500" w:lineRule="exact"/>
        <w:ind w:firstLine="560" w:firstLineChars="200"/>
        <w:rPr>
          <w:b w:val="0"/>
          <w:bCs/>
        </w:rPr>
      </w:pPr>
      <w:r>
        <w:rPr>
          <w:rFonts w:hint="eastAsia"/>
          <w:b w:val="0"/>
          <w:bCs/>
        </w:rPr>
        <w:t>本文件仅适用于黄冈师范学院电商直采平台服务采购项目。</w:t>
      </w:r>
    </w:p>
    <w:p w14:paraId="32160F16">
      <w:pPr>
        <w:spacing w:line="500" w:lineRule="exact"/>
        <w:ind w:firstLine="560" w:firstLineChars="200"/>
        <w:rPr>
          <w:b w:val="0"/>
          <w:bCs/>
        </w:rPr>
      </w:pPr>
      <w:r>
        <w:rPr>
          <w:rFonts w:hint="eastAsia"/>
          <w:b w:val="0"/>
          <w:bCs/>
        </w:rPr>
        <w:t>项目属性：服务类。</w:t>
      </w:r>
    </w:p>
    <w:p w14:paraId="00EF679F">
      <w:pPr>
        <w:spacing w:line="500" w:lineRule="exact"/>
        <w:ind w:firstLine="562" w:firstLineChars="200"/>
      </w:pPr>
      <w:r>
        <w:rPr>
          <w:rFonts w:hint="eastAsia"/>
        </w:rPr>
        <w:t>2</w:t>
      </w:r>
      <w:r>
        <w:t>.</w:t>
      </w:r>
      <w:r>
        <w:rPr>
          <w:rFonts w:hint="eastAsia"/>
        </w:rPr>
        <w:t>定义</w:t>
      </w:r>
    </w:p>
    <w:p w14:paraId="6C7C6EEA">
      <w:pPr>
        <w:spacing w:line="500" w:lineRule="exact"/>
        <w:ind w:firstLine="560" w:firstLineChars="200"/>
        <w:rPr>
          <w:b w:val="0"/>
          <w:bCs/>
          <w:color w:val="0000FF"/>
        </w:rPr>
      </w:pPr>
      <w:r>
        <w:rPr>
          <w:rFonts w:hint="eastAsia"/>
          <w:b w:val="0"/>
          <w:bCs/>
          <w:color w:val="0000FF"/>
        </w:rPr>
        <w:t>2.1“采购人”是指黄冈师范学院。</w:t>
      </w:r>
    </w:p>
    <w:p w14:paraId="3CF89A02">
      <w:pPr>
        <w:spacing w:line="500" w:lineRule="exact"/>
        <w:ind w:firstLine="560" w:firstLineChars="200"/>
        <w:rPr>
          <w:b w:val="0"/>
          <w:bCs/>
        </w:rPr>
      </w:pPr>
      <w:r>
        <w:rPr>
          <w:rFonts w:hint="eastAsia"/>
          <w:b w:val="0"/>
          <w:bCs/>
          <w:color w:val="0000FF"/>
        </w:rPr>
        <w:t>2.2</w:t>
      </w:r>
      <w:r>
        <w:rPr>
          <w:rFonts w:hint="eastAsia"/>
          <w:b w:val="0"/>
          <w:bCs/>
        </w:rPr>
        <w:t xml:space="preserve"> “供应商”是指响应本文件要求，参加谈判的法人或者其他组织。如果该供应商在本次谈判中成交，即成为“成交供应商”。    </w:t>
      </w:r>
    </w:p>
    <w:p w14:paraId="3AF5C56A">
      <w:pPr>
        <w:pStyle w:val="4"/>
        <w:spacing w:line="500" w:lineRule="exact"/>
        <w:ind w:firstLine="700" w:firstLineChars="250"/>
        <w:rPr>
          <w:b w:val="0"/>
          <w:bCs/>
        </w:rPr>
      </w:pPr>
      <w:r>
        <w:rPr>
          <w:rFonts w:hint="eastAsia"/>
          <w:b w:val="0"/>
          <w:bCs/>
        </w:rPr>
        <w:t>2.3 “服务”是指供应商承担符合谈判文件要求的学校电商直采平台服务。</w:t>
      </w:r>
    </w:p>
    <w:p w14:paraId="02A82F6D">
      <w:pPr>
        <w:pStyle w:val="4"/>
        <w:spacing w:line="500" w:lineRule="exact"/>
        <w:ind w:firstLine="700" w:firstLineChars="250"/>
        <w:rPr>
          <w:b w:val="0"/>
          <w:bCs/>
        </w:rPr>
      </w:pPr>
      <w:r>
        <w:rPr>
          <w:rFonts w:hint="eastAsia"/>
          <w:b w:val="0"/>
          <w:bCs/>
        </w:rPr>
        <w:t>2.4 “竞争性谈判响应文件”是指供应商根据本文件要求，编制包含报价、技术和服务等所有内容的文件。</w:t>
      </w:r>
    </w:p>
    <w:p w14:paraId="422FF87D">
      <w:pPr>
        <w:spacing w:line="500" w:lineRule="exact"/>
        <w:ind w:firstLine="562" w:firstLineChars="200"/>
      </w:pPr>
      <w:r>
        <w:t xml:space="preserve">3. </w:t>
      </w:r>
      <w:r>
        <w:rPr>
          <w:rFonts w:hint="eastAsia"/>
        </w:rPr>
        <w:t>谈判</w:t>
      </w:r>
      <w:r>
        <w:t>供应商的资格要求</w:t>
      </w:r>
    </w:p>
    <w:p w14:paraId="7523F5E0">
      <w:pPr>
        <w:spacing w:line="500" w:lineRule="exact"/>
        <w:ind w:firstLine="560" w:firstLineChars="200"/>
        <w:rPr>
          <w:b w:val="0"/>
          <w:bCs/>
        </w:rPr>
      </w:pPr>
      <w:r>
        <w:rPr>
          <w:rFonts w:hint="eastAsia"/>
          <w:b w:val="0"/>
          <w:bCs/>
        </w:rPr>
        <w:t>见第一章谈判邀请函第二条。</w:t>
      </w:r>
    </w:p>
    <w:p w14:paraId="033544B9">
      <w:pPr>
        <w:spacing w:line="500" w:lineRule="exact"/>
        <w:ind w:firstLine="562" w:firstLineChars="200"/>
        <w:rPr>
          <w:b w:val="0"/>
          <w:bCs/>
        </w:rPr>
      </w:pPr>
      <w:r>
        <w:t xml:space="preserve">4. </w:t>
      </w:r>
      <w:r>
        <w:rPr>
          <w:rFonts w:hint="eastAsia"/>
        </w:rPr>
        <w:t>谈判</w:t>
      </w:r>
      <w:r>
        <w:t>费用</w:t>
      </w:r>
    </w:p>
    <w:p w14:paraId="4B0D481A">
      <w:pPr>
        <w:spacing w:line="500" w:lineRule="exact"/>
        <w:ind w:firstLine="560" w:firstLineChars="200"/>
        <w:rPr>
          <w:b w:val="0"/>
          <w:bCs/>
        </w:rPr>
      </w:pPr>
      <w:r>
        <w:rPr>
          <w:rFonts w:hint="eastAsia"/>
          <w:b w:val="0"/>
          <w:bCs/>
        </w:rPr>
        <w:t>供应商自行承担与竞争性谈判有关的所有费用，不论谈判结果如何，采购人在任何情况下无义务和责任承担此类费用。</w:t>
      </w:r>
    </w:p>
    <w:p w14:paraId="123951B7">
      <w:pPr>
        <w:pStyle w:val="3"/>
        <w:ind w:firstLine="562"/>
        <w:jc w:val="both"/>
        <w:rPr>
          <w:b/>
          <w:bCs w:val="0"/>
        </w:rPr>
      </w:pPr>
      <w:bookmarkStart w:id="51" w:name="_Toc10228"/>
      <w:r>
        <w:rPr>
          <w:rFonts w:hint="eastAsia"/>
          <w:b/>
          <w:bCs w:val="0"/>
        </w:rPr>
        <w:t>二、谈判文件</w:t>
      </w:r>
      <w:bookmarkEnd w:id="51"/>
    </w:p>
    <w:p w14:paraId="0B8B5ECE">
      <w:pPr>
        <w:pStyle w:val="12"/>
        <w:ind w:firstLine="562" w:firstLineChars="200"/>
      </w:pPr>
      <w:r>
        <w:rPr>
          <w:rFonts w:hint="eastAsia"/>
        </w:rPr>
        <w:t>5. 谈判文件的构成</w:t>
      </w:r>
    </w:p>
    <w:p w14:paraId="4D8E91C1">
      <w:pPr>
        <w:pStyle w:val="12"/>
        <w:ind w:firstLine="422" w:firstLineChars="150"/>
      </w:pPr>
      <w:r>
        <w:rPr>
          <w:rFonts w:hint="eastAsia"/>
        </w:rPr>
        <w:t>谈判文件由下列文件以及在谈判过程中发出的修正和补充文件组成：</w:t>
      </w:r>
    </w:p>
    <w:p w14:paraId="47683799">
      <w:pPr>
        <w:pStyle w:val="12"/>
        <w:ind w:firstLine="422" w:firstLineChars="150"/>
      </w:pPr>
      <w:r>
        <w:rPr>
          <w:rFonts w:hint="eastAsia"/>
        </w:rPr>
        <w:t>5.1谈判邀请函</w:t>
      </w:r>
    </w:p>
    <w:p w14:paraId="73353EFF">
      <w:pPr>
        <w:pStyle w:val="12"/>
        <w:ind w:firstLine="422" w:firstLineChars="150"/>
      </w:pPr>
      <w:r>
        <w:rPr>
          <w:rFonts w:hint="eastAsia"/>
        </w:rPr>
        <w:t>5.2供应商须知</w:t>
      </w:r>
    </w:p>
    <w:p w14:paraId="50286C3C">
      <w:pPr>
        <w:pStyle w:val="12"/>
        <w:ind w:firstLine="422" w:firstLineChars="150"/>
      </w:pPr>
      <w:r>
        <w:rPr>
          <w:rFonts w:hint="eastAsia"/>
        </w:rPr>
        <w:t>5.3谈判步骤及方法</w:t>
      </w:r>
    </w:p>
    <w:p w14:paraId="26703596">
      <w:pPr>
        <w:pStyle w:val="12"/>
        <w:ind w:firstLine="422" w:firstLineChars="150"/>
      </w:pPr>
      <w:r>
        <w:rPr>
          <w:rFonts w:hint="eastAsia"/>
        </w:rPr>
        <w:t>5.4采购内容及要求</w:t>
      </w:r>
    </w:p>
    <w:p w14:paraId="6A0A9CB8">
      <w:pPr>
        <w:pStyle w:val="12"/>
        <w:ind w:firstLine="422" w:firstLineChars="150"/>
      </w:pPr>
      <w:r>
        <w:rPr>
          <w:rFonts w:hint="eastAsia"/>
        </w:rPr>
        <w:t>5.5合同书格式</w:t>
      </w:r>
    </w:p>
    <w:p w14:paraId="5A90981C">
      <w:pPr>
        <w:spacing w:line="500" w:lineRule="exact"/>
        <w:rPr>
          <w:b w:val="0"/>
          <w:bCs/>
        </w:rPr>
      </w:pPr>
      <w:r>
        <w:rPr>
          <w:rFonts w:hint="eastAsia"/>
          <w:b w:val="0"/>
          <w:bCs/>
        </w:rPr>
        <w:t xml:space="preserve">    5.6谈判响应文件格式</w:t>
      </w:r>
    </w:p>
    <w:p w14:paraId="298A9D1B">
      <w:pPr>
        <w:spacing w:line="520" w:lineRule="exact"/>
        <w:ind w:firstLine="552"/>
        <w:rPr>
          <w:highlight w:val="yellow"/>
        </w:rPr>
      </w:pPr>
      <w:r>
        <w:rPr>
          <w:rFonts w:hint="eastAsia"/>
        </w:rPr>
        <w:t>6.谈判文件的澄清与修改</w:t>
      </w:r>
    </w:p>
    <w:p w14:paraId="216D98BF">
      <w:pPr>
        <w:pStyle w:val="12"/>
        <w:ind w:firstLine="562" w:firstLineChars="200"/>
      </w:pPr>
      <w:r>
        <w:rPr>
          <w:rFonts w:hint="eastAsia"/>
        </w:rPr>
        <w:t>6.1提交首次响应文件截止之日前，采购人、采购代理机构或者谈判小组可以对已发出的谈判文件进行必要的澄清或者修改，澄清或者修改的内容作为谈判文件的组成部分。澄清或者修改的内容可能影响响应文件编制的，采购人、采购代理机构或者谈判小组应当在提交首次响应文件截止之日3个工作日前，以书面形式通知所有接收谈判文件的供应商，不足3个工作日的，应当顺延提交首次响应文件截止时间。</w:t>
      </w:r>
    </w:p>
    <w:p w14:paraId="218A54B3">
      <w:pPr>
        <w:spacing w:line="500" w:lineRule="exact"/>
        <w:rPr>
          <w:b w:val="0"/>
          <w:bCs/>
        </w:rPr>
      </w:pPr>
      <w:r>
        <w:rPr>
          <w:rFonts w:hint="eastAsia"/>
          <w:b w:val="0"/>
          <w:bCs/>
        </w:rPr>
        <w:t xml:space="preserve">    6.2谈判修改文件是竞争性谈判文件的组成部分，对所有已获取了竞争性谈判文件的供应商具有约束力。</w:t>
      </w:r>
    </w:p>
    <w:p w14:paraId="61CAEE9A">
      <w:pPr>
        <w:pStyle w:val="12"/>
        <w:ind w:firstLine="562" w:firstLineChars="200"/>
      </w:pPr>
      <w:r>
        <w:rPr>
          <w:rFonts w:hint="eastAsia"/>
        </w:rPr>
        <w:t>6.3谈判文件、谈判文件澄清（答疑）纪要、谈判文件修改补充通知书内容均以书面明确的内容为准。当谈判文件、修改补充通知、澄清（答疑）纪要内容不一致时，以最后发出的通知（或纪要）或修改文件为准。</w:t>
      </w:r>
    </w:p>
    <w:p w14:paraId="7FAA7848">
      <w:pPr>
        <w:pStyle w:val="3"/>
        <w:ind w:firstLine="562"/>
        <w:jc w:val="left"/>
        <w:rPr>
          <w:b/>
          <w:bCs w:val="0"/>
        </w:rPr>
      </w:pPr>
      <w:bookmarkStart w:id="52" w:name="_Toc25218"/>
      <w:bookmarkStart w:id="53" w:name="_Toc17370"/>
      <w:r>
        <w:rPr>
          <w:rFonts w:hint="eastAsia"/>
          <w:b/>
          <w:bCs w:val="0"/>
        </w:rPr>
        <w:t>三、竞争性谈判响应文件的编制、签章及数量</w:t>
      </w:r>
      <w:bookmarkEnd w:id="52"/>
      <w:bookmarkEnd w:id="53"/>
    </w:p>
    <w:p w14:paraId="25344E2E">
      <w:pPr>
        <w:spacing w:line="480" w:lineRule="exact"/>
        <w:ind w:firstLine="562" w:firstLineChars="200"/>
      </w:pPr>
      <w:r>
        <w:rPr>
          <w:rFonts w:hint="eastAsia"/>
        </w:rPr>
        <w:t>7. 竞争性谈判响应文件编制基本要求</w:t>
      </w:r>
    </w:p>
    <w:p w14:paraId="4D89DADF">
      <w:pPr>
        <w:spacing w:line="480" w:lineRule="exact"/>
        <w:ind w:firstLine="560" w:firstLineChars="200"/>
        <w:rPr>
          <w:b w:val="0"/>
        </w:rPr>
      </w:pPr>
      <w:r>
        <w:rPr>
          <w:rFonts w:hint="eastAsia"/>
          <w:b w:val="0"/>
        </w:rPr>
        <w:t>7.1谈判供应商提交的竞争性谈判响应文件以及谈判供应商与代理机构和采购人就有关谈判的所有来往函电均应使用中文。谈判供应商提交的支持文件和印刷的文献可以使用别的语言，但其相应内容必须附有中文翻译文本，在解释竞争性谈判响应文件时以翻译文本为主。</w:t>
      </w:r>
    </w:p>
    <w:p w14:paraId="11709800">
      <w:pPr>
        <w:spacing w:line="480" w:lineRule="exact"/>
        <w:ind w:firstLine="560" w:firstLineChars="200"/>
        <w:rPr>
          <w:b w:val="0"/>
        </w:rPr>
      </w:pPr>
      <w:r>
        <w:rPr>
          <w:rFonts w:hint="eastAsia"/>
          <w:b w:val="0"/>
        </w:rPr>
        <w:t>7.2谈判供应商应认真阅读、并充分理解本文件的全部内容（包括所有的补充、修改内容），承诺并履行本文件中各项条款规定及要求。</w:t>
      </w:r>
    </w:p>
    <w:p w14:paraId="0C5CF347">
      <w:pPr>
        <w:spacing w:line="480" w:lineRule="exact"/>
        <w:ind w:firstLine="560" w:firstLineChars="200"/>
        <w:rPr>
          <w:b w:val="0"/>
        </w:rPr>
      </w:pPr>
      <w:r>
        <w:rPr>
          <w:rFonts w:hint="eastAsia"/>
          <w:b w:val="0"/>
        </w:rPr>
        <w:t>7.3如因谈判供应商只填写和提供了本文件要求的部分内容和附件，而给评审造成困难，其可能导致的结果和责任由谈判供应商自行承担。</w:t>
      </w:r>
    </w:p>
    <w:p w14:paraId="518FBCD4">
      <w:pPr>
        <w:spacing w:line="480" w:lineRule="exact"/>
        <w:ind w:firstLine="560" w:firstLineChars="200"/>
        <w:rPr>
          <w:b w:val="0"/>
        </w:rPr>
      </w:pPr>
      <w:r>
        <w:rPr>
          <w:rFonts w:hint="eastAsia"/>
          <w:b w:val="0"/>
        </w:rPr>
        <w:t>7.4竞争性谈判响应文件必须按本文件的全部内容，包括所有的补充通知及附件进行编制。</w:t>
      </w:r>
    </w:p>
    <w:p w14:paraId="4E90BD12">
      <w:pPr>
        <w:spacing w:line="480" w:lineRule="exact"/>
        <w:ind w:firstLine="560" w:firstLineChars="200"/>
        <w:rPr>
          <w:b w:val="0"/>
        </w:rPr>
      </w:pPr>
      <w:r>
        <w:rPr>
          <w:rFonts w:hint="eastAsia"/>
          <w:b w:val="0"/>
        </w:rPr>
        <w:t>7.5 供应商应编制响应文件一式叁份，其中正本一份和副本贰份并提供响应文件的U盘形式电子版一份（PDF和WORD格式各一份），响应文件的电子版必须与响应文件的正本内容一致。</w:t>
      </w:r>
    </w:p>
    <w:p w14:paraId="711F1C83">
      <w:pPr>
        <w:spacing w:line="480" w:lineRule="exact"/>
        <w:ind w:firstLine="560" w:firstLineChars="200"/>
        <w:rPr>
          <w:b w:val="0"/>
        </w:rPr>
      </w:pPr>
      <w:r>
        <w:rPr>
          <w:rFonts w:hint="eastAsia"/>
          <w:b w:val="0"/>
        </w:rPr>
        <w:t>7.6响应文件的副本可采用正本的复印件。每套响应文件须清楚地标明“正本”、“副本”。若副本与正本不符，以正本为准。</w:t>
      </w:r>
    </w:p>
    <w:p w14:paraId="0C79C925">
      <w:pPr>
        <w:spacing w:line="480" w:lineRule="exact"/>
        <w:ind w:firstLine="560" w:firstLineChars="200"/>
        <w:rPr>
          <w:b w:val="0"/>
          <w:kern w:val="0"/>
        </w:rPr>
      </w:pPr>
      <w:r>
        <w:rPr>
          <w:rFonts w:hint="eastAsia"/>
          <w:b w:val="0"/>
        </w:rPr>
        <w:t>7.7响应文件的正本需打印或用不褪色墨水书写，并由法定代表人或经其正式授权的代表签字</w:t>
      </w:r>
      <w:r>
        <w:rPr>
          <w:b w:val="0"/>
          <w:kern w:val="0"/>
        </w:rPr>
        <w:t>。授权代表须以书面形式出具证明，其《法定代表人授权书》原件应附在</w:t>
      </w:r>
      <w:r>
        <w:rPr>
          <w:rFonts w:hint="eastAsia"/>
          <w:b w:val="0"/>
          <w:kern w:val="0"/>
        </w:rPr>
        <w:t>响应</w:t>
      </w:r>
      <w:r>
        <w:rPr>
          <w:b w:val="0"/>
          <w:kern w:val="0"/>
        </w:rPr>
        <w:t>文件正本中。</w:t>
      </w:r>
    </w:p>
    <w:p w14:paraId="2B31B9F0">
      <w:pPr>
        <w:pStyle w:val="12"/>
        <w:ind w:firstLine="703" w:firstLineChars="250"/>
        <w:rPr>
          <w:kern w:val="0"/>
        </w:rPr>
      </w:pPr>
      <w:r>
        <w:rPr>
          <w:rFonts w:hint="eastAsia"/>
        </w:rPr>
        <w:t>7.8</w:t>
      </w:r>
      <w:r>
        <w:rPr>
          <w:rFonts w:hint="eastAsia"/>
          <w:kern w:val="0"/>
        </w:rPr>
        <w:t>响应</w:t>
      </w:r>
      <w:r>
        <w:rPr>
          <w:kern w:val="0"/>
        </w:rPr>
        <w:t>文件中的任何行间重要的插字、涂改和增删，必须由法定代表人或经其正式授权的代表在旁边签字才有效。</w:t>
      </w:r>
    </w:p>
    <w:p w14:paraId="257F9A3A">
      <w:pPr>
        <w:spacing w:line="480" w:lineRule="exact"/>
        <w:ind w:firstLine="560" w:firstLineChars="200"/>
        <w:rPr>
          <w:b w:val="0"/>
        </w:rPr>
      </w:pPr>
      <w:r>
        <w:rPr>
          <w:rFonts w:hint="eastAsia"/>
          <w:b w:val="0"/>
        </w:rPr>
        <w:t>7.9页码标注：</w:t>
      </w:r>
    </w:p>
    <w:p w14:paraId="3D79B712">
      <w:pPr>
        <w:spacing w:line="480" w:lineRule="exact"/>
        <w:ind w:firstLine="560" w:firstLineChars="200"/>
        <w:rPr>
          <w:b w:val="0"/>
        </w:rPr>
      </w:pPr>
      <w:r>
        <w:rPr>
          <w:rFonts w:hint="eastAsia"/>
          <w:b w:val="0"/>
        </w:rPr>
        <w:t>7.9.1 文件中凡有文字的面即算作一页（如果页面有文字，或数字、或表格等，都算作一页），所以不论是单面打印还是双面打印，只须标注有文字的页面，完全空白页面不标注页码；</w:t>
      </w:r>
    </w:p>
    <w:p w14:paraId="2C4FE210">
      <w:pPr>
        <w:spacing w:line="480" w:lineRule="exact"/>
        <w:ind w:firstLine="560" w:firstLineChars="200"/>
        <w:rPr>
          <w:b w:val="0"/>
        </w:rPr>
      </w:pPr>
      <w:r>
        <w:rPr>
          <w:rFonts w:hint="eastAsia"/>
          <w:b w:val="0"/>
        </w:rPr>
        <w:t>7.9.2封面上有文字，也算作一页，但是封面上不标注页码；</w:t>
      </w:r>
    </w:p>
    <w:p w14:paraId="570D4014">
      <w:pPr>
        <w:spacing w:line="480" w:lineRule="exact"/>
        <w:ind w:firstLine="560" w:firstLineChars="200"/>
        <w:rPr>
          <w:b w:val="0"/>
        </w:rPr>
      </w:pPr>
      <w:r>
        <w:rPr>
          <w:rFonts w:hint="eastAsia"/>
          <w:b w:val="0"/>
        </w:rPr>
        <w:t>7.9.3封面后的首页标注为第2页，页码采用连续标注方式，不能间断；</w:t>
      </w:r>
    </w:p>
    <w:p w14:paraId="4DC0D8F2">
      <w:pPr>
        <w:spacing w:line="480" w:lineRule="exact"/>
        <w:ind w:firstLine="560" w:firstLineChars="200"/>
        <w:rPr>
          <w:b w:val="0"/>
        </w:rPr>
      </w:pPr>
      <w:r>
        <w:rPr>
          <w:rFonts w:hint="eastAsia"/>
          <w:b w:val="0"/>
        </w:rPr>
        <w:t>7.9.4编制方式如下：</w:t>
      </w:r>
    </w:p>
    <w:p w14:paraId="2C9AB91D">
      <w:pPr>
        <w:spacing w:line="480" w:lineRule="exact"/>
        <w:ind w:firstLine="560" w:firstLineChars="200"/>
        <w:rPr>
          <w:b w:val="0"/>
        </w:rPr>
      </w:pPr>
      <w:r>
        <w:rPr>
          <w:rFonts w:hint="eastAsia"/>
          <w:b w:val="0"/>
        </w:rPr>
        <w:t>1）首选方式：封面不标注，从翻开后第一页开始，在每个非空白页面下面居中的位置标注“第m页，共n页”，比如：材料总页数100，则封面不标注，后面连续标注为“第2页，共100页”，“第3页，共100页”，……，“第99页，共100页”，“第100页，共100页”；</w:t>
      </w:r>
    </w:p>
    <w:p w14:paraId="2DBB4040">
      <w:pPr>
        <w:ind w:firstLine="560" w:firstLineChars="200"/>
        <w:rPr>
          <w:b w:val="0"/>
        </w:rPr>
      </w:pPr>
      <w:r>
        <w:rPr>
          <w:rFonts w:hint="eastAsia"/>
          <w:b w:val="0"/>
        </w:rPr>
        <w:t>2）次选方式：封面不标注，从翻开后第一页开始，在每个非空白页面下面居中的位置标注即可。比如：文字材料总页数100，则封面不标注，后面连续标注为“2”，“3”，……，“99”，“100”。</w:t>
      </w:r>
    </w:p>
    <w:p w14:paraId="00C8EBC8">
      <w:pPr>
        <w:ind w:firstLine="562" w:firstLineChars="200"/>
      </w:pPr>
      <w:r>
        <w:rPr>
          <w:rFonts w:hint="eastAsia"/>
        </w:rPr>
        <w:t>8.竞争性谈判响应文件的组成</w:t>
      </w:r>
    </w:p>
    <w:p w14:paraId="094FC0DD">
      <w:pPr>
        <w:spacing w:line="500" w:lineRule="exact"/>
        <w:ind w:firstLine="562" w:firstLineChars="200"/>
      </w:pPr>
      <w:r>
        <w:rPr>
          <w:rFonts w:hint="eastAsia"/>
        </w:rPr>
        <w:t>8.1资格证明材料</w:t>
      </w:r>
    </w:p>
    <w:p w14:paraId="53778952">
      <w:pPr>
        <w:pStyle w:val="12"/>
        <w:ind w:firstLine="562" w:firstLineChars="200"/>
      </w:pPr>
      <w:r>
        <w:rPr>
          <w:rFonts w:hint="eastAsia"/>
        </w:rPr>
        <w:t>1）营业执照副本扫描件；</w:t>
      </w:r>
    </w:p>
    <w:p w14:paraId="61A7B33A">
      <w:pPr>
        <w:pStyle w:val="12"/>
        <w:ind w:firstLine="562" w:firstLineChars="200"/>
      </w:pPr>
      <w:r>
        <w:rPr>
          <w:rFonts w:hint="eastAsia"/>
        </w:rPr>
        <w:t>2）</w:t>
      </w:r>
      <w:bookmarkStart w:id="54" w:name="OLE_LINK20"/>
      <w:bookmarkStart w:id="55" w:name="OLE_LINK21"/>
      <w:r>
        <w:rPr>
          <w:rFonts w:hint="eastAsia"/>
        </w:rPr>
        <w:t>提供2024年度或2025年度经审计的财务报告[其中必须包括报告正文、“四表一注”，即资产负债表、利润表、现金流量表、所有者权益变动表（如有）及其附注（如有）等全部内容]或其基本开户银行出具的资信证明</w:t>
      </w:r>
    </w:p>
    <w:bookmarkEnd w:id="54"/>
    <w:bookmarkEnd w:id="55"/>
    <w:p w14:paraId="1D1F2A14">
      <w:pPr>
        <w:pStyle w:val="12"/>
        <w:ind w:firstLine="562" w:firstLineChars="200"/>
      </w:pPr>
      <w:r>
        <w:rPr>
          <w:rFonts w:hint="eastAsia"/>
        </w:rPr>
        <w:t>3）近期依法缴纳税收和社会保障资金的证明材料；（依法免税或不需要缴纳社会保障资金的供应商，应提供相应文件证明其依法免税或不需要缴纳社会保障资金。）</w:t>
      </w:r>
    </w:p>
    <w:p w14:paraId="34C1A866">
      <w:pPr>
        <w:pStyle w:val="12"/>
        <w:ind w:firstLine="562" w:firstLineChars="200"/>
        <w:rPr>
          <w:highlight w:val="yellow"/>
        </w:rPr>
      </w:pPr>
      <w:r>
        <w:rPr>
          <w:rFonts w:hint="eastAsia"/>
          <w:highlight w:val="yellow"/>
        </w:rPr>
        <w:t>4）</w:t>
      </w:r>
      <w:r>
        <w:rPr>
          <w:rFonts w:hint="eastAsia"/>
          <w:color w:val="auto"/>
          <w:kern w:val="0"/>
          <w:highlight w:val="yellow"/>
        </w:rPr>
        <w:t>《中小企业声明函》（附件七）或《残疾人福利性单位声明函》（附件八）或《监狱单位声明函》（附件九）；</w:t>
      </w:r>
    </w:p>
    <w:p w14:paraId="70A14BC9">
      <w:pPr>
        <w:pStyle w:val="12"/>
        <w:ind w:firstLine="562" w:firstLineChars="200"/>
        <w:rPr>
          <w:highlight w:val="yellow"/>
        </w:rPr>
      </w:pPr>
      <w:r>
        <w:rPr>
          <w:rFonts w:hint="eastAsia"/>
          <w:highlight w:val="yellow"/>
        </w:rPr>
        <w:t xml:space="preserve">5）书面声明和承诺；（附件十、附件十一） </w:t>
      </w:r>
    </w:p>
    <w:p w14:paraId="66286689">
      <w:pPr>
        <w:pStyle w:val="12"/>
        <w:ind w:firstLine="562" w:firstLineChars="200"/>
      </w:pPr>
      <w:r>
        <w:rPr>
          <w:rFonts w:hint="eastAsia"/>
        </w:rPr>
        <w:t>8.2响应性证明材料</w:t>
      </w:r>
    </w:p>
    <w:p w14:paraId="6F27C567">
      <w:pPr>
        <w:pStyle w:val="12"/>
        <w:ind w:firstLine="562" w:firstLineChars="200"/>
      </w:pPr>
      <w:r>
        <w:rPr>
          <w:rFonts w:hint="eastAsia"/>
        </w:rPr>
        <w:t>1）谈判书（附件一）；</w:t>
      </w:r>
    </w:p>
    <w:p w14:paraId="3E863CDD">
      <w:pPr>
        <w:pStyle w:val="12"/>
        <w:ind w:firstLine="562" w:firstLineChars="200"/>
      </w:pPr>
      <w:r>
        <w:rPr>
          <w:rFonts w:hint="eastAsia"/>
        </w:rPr>
        <w:t>2）报价一览表（附件二）；</w:t>
      </w:r>
    </w:p>
    <w:p w14:paraId="6A7FDF0F">
      <w:pPr>
        <w:pStyle w:val="12"/>
        <w:ind w:firstLine="562" w:firstLineChars="200"/>
      </w:pPr>
      <w:r>
        <w:rPr>
          <w:rFonts w:hint="eastAsia"/>
        </w:rPr>
        <w:t>3）分项报价表（附件三）；</w:t>
      </w:r>
    </w:p>
    <w:p w14:paraId="390393E5">
      <w:pPr>
        <w:pStyle w:val="12"/>
        <w:ind w:firstLine="562" w:firstLineChars="200"/>
      </w:pPr>
      <w:r>
        <w:rPr>
          <w:rFonts w:hint="eastAsia"/>
        </w:rPr>
        <w:t>4）技术（含商务部分）响应、偏离情况说明表；（附件四）</w:t>
      </w:r>
    </w:p>
    <w:p w14:paraId="71C6F90B">
      <w:pPr>
        <w:pStyle w:val="12"/>
        <w:ind w:firstLine="562" w:firstLineChars="200"/>
      </w:pPr>
      <w:r>
        <w:rPr>
          <w:rFonts w:hint="eastAsia"/>
        </w:rPr>
        <w:t>5）企业授权书（附件五）；</w:t>
      </w:r>
    </w:p>
    <w:p w14:paraId="0FD2F762">
      <w:pPr>
        <w:pStyle w:val="12"/>
        <w:ind w:firstLine="562" w:firstLineChars="200"/>
      </w:pPr>
      <w:r>
        <w:rPr>
          <w:rFonts w:hint="eastAsia"/>
        </w:rPr>
        <w:t>6）供应商的基本情况表（附件六）；</w:t>
      </w:r>
    </w:p>
    <w:p w14:paraId="058721AF">
      <w:pPr>
        <w:pStyle w:val="12"/>
        <w:ind w:firstLine="562" w:firstLineChars="200"/>
      </w:pPr>
      <w:r>
        <w:rPr>
          <w:rFonts w:hint="eastAsia"/>
        </w:rPr>
        <w:t>7）项目实施方案（包含但不限于对本项目的理解、服务方案、质量保证措施、沟通和协调方案等内容）；</w:t>
      </w:r>
    </w:p>
    <w:p w14:paraId="65923108">
      <w:pPr>
        <w:pStyle w:val="12"/>
        <w:ind w:firstLine="562" w:firstLineChars="200"/>
      </w:pPr>
      <w:r>
        <w:rPr>
          <w:rFonts w:hint="eastAsia"/>
        </w:rPr>
        <w:t>8）服务承诺；</w:t>
      </w:r>
    </w:p>
    <w:p w14:paraId="05531896">
      <w:pPr>
        <w:pStyle w:val="12"/>
        <w:ind w:firstLine="562" w:firstLineChars="200"/>
      </w:pPr>
      <w:r>
        <w:rPr>
          <w:rFonts w:hint="eastAsia"/>
        </w:rPr>
        <w:t>9）供应商参加谈判会议人员名单（附件十二）；</w:t>
      </w:r>
    </w:p>
    <w:p w14:paraId="0152C1DC">
      <w:pPr>
        <w:pStyle w:val="12"/>
        <w:ind w:firstLine="562" w:firstLineChars="200"/>
      </w:pPr>
      <w:r>
        <w:rPr>
          <w:rFonts w:hint="eastAsia"/>
        </w:rPr>
        <w:t>10）对本项目的合理化建议；（如有）</w:t>
      </w:r>
    </w:p>
    <w:p w14:paraId="0A9C3953">
      <w:pPr>
        <w:pStyle w:val="12"/>
        <w:ind w:firstLine="562" w:firstLineChars="200"/>
      </w:pPr>
      <w:r>
        <w:rPr>
          <w:rFonts w:hint="eastAsia"/>
        </w:rPr>
        <w:t>11）供应商认为需要提供的其他相关资料。</w:t>
      </w:r>
    </w:p>
    <w:p w14:paraId="4A8EFEE6">
      <w:pPr>
        <w:spacing w:line="520" w:lineRule="exact"/>
        <w:ind w:firstLine="562" w:firstLineChars="200"/>
        <w:rPr>
          <w:bCs/>
        </w:rPr>
      </w:pPr>
      <w:r>
        <w:rPr>
          <w:rFonts w:hint="eastAsia"/>
          <w:bCs/>
        </w:rPr>
        <w:t>9. 计量单位</w:t>
      </w:r>
    </w:p>
    <w:p w14:paraId="261DBCFF">
      <w:pPr>
        <w:spacing w:line="520" w:lineRule="exact"/>
        <w:ind w:firstLine="560" w:firstLineChars="200"/>
        <w:rPr>
          <w:b w:val="0"/>
        </w:rPr>
      </w:pPr>
      <w:r>
        <w:rPr>
          <w:rFonts w:hint="eastAsia"/>
          <w:b w:val="0"/>
        </w:rPr>
        <w:t>9.1除技术要求中另有规定外，本文件所要求使用的计量单位均应采用国家法定计量单位。</w:t>
      </w:r>
    </w:p>
    <w:p w14:paraId="3E711282">
      <w:pPr>
        <w:spacing w:line="520" w:lineRule="exact"/>
        <w:ind w:firstLine="562" w:firstLineChars="200"/>
        <w:rPr>
          <w:bCs/>
        </w:rPr>
      </w:pPr>
      <w:r>
        <w:rPr>
          <w:rFonts w:hint="eastAsia"/>
          <w:bCs/>
        </w:rPr>
        <w:t>10、谈判有效期</w:t>
      </w:r>
    </w:p>
    <w:p w14:paraId="0E07FD0B">
      <w:pPr>
        <w:tabs>
          <w:tab w:val="left" w:pos="8280"/>
        </w:tabs>
        <w:autoSpaceDE w:val="0"/>
        <w:autoSpaceDN w:val="0"/>
        <w:adjustRightInd w:val="0"/>
        <w:snapToGrid w:val="0"/>
        <w:spacing w:line="520" w:lineRule="exact"/>
        <w:ind w:right="32" w:firstLine="560" w:firstLineChars="200"/>
        <w:rPr>
          <w:kern w:val="0"/>
        </w:rPr>
      </w:pPr>
      <w:r>
        <w:rPr>
          <w:rFonts w:hint="eastAsia"/>
          <w:b w:val="0"/>
          <w:bCs/>
          <w:kern w:val="0"/>
        </w:rPr>
        <w:t>谈判有效期为从谈判之日起共60个日历日。供应商自述的谈判有效期不符合谈判文件要求，将被拒绝谈判。</w:t>
      </w:r>
    </w:p>
    <w:p w14:paraId="6993408E">
      <w:pPr>
        <w:pStyle w:val="3"/>
        <w:spacing w:line="520" w:lineRule="exact"/>
        <w:ind w:firstLine="562"/>
        <w:jc w:val="left"/>
        <w:rPr>
          <w:b/>
          <w:bCs w:val="0"/>
        </w:rPr>
      </w:pPr>
      <w:bookmarkStart w:id="56" w:name="_Toc20236"/>
      <w:bookmarkStart w:id="57" w:name="_Toc1958"/>
      <w:r>
        <w:rPr>
          <w:rFonts w:hint="eastAsia"/>
          <w:b/>
          <w:bCs w:val="0"/>
        </w:rPr>
        <w:t>四、谈判报价要求</w:t>
      </w:r>
      <w:bookmarkEnd w:id="56"/>
      <w:bookmarkEnd w:id="57"/>
    </w:p>
    <w:p w14:paraId="09A56F73">
      <w:pPr>
        <w:autoSpaceDE w:val="0"/>
        <w:autoSpaceDN w:val="0"/>
        <w:adjustRightInd w:val="0"/>
        <w:snapToGrid w:val="0"/>
        <w:spacing w:line="520" w:lineRule="exact"/>
        <w:ind w:right="-148" w:firstLine="562" w:firstLineChars="200"/>
        <w:rPr>
          <w:bCs/>
          <w:color w:val="0000FF"/>
          <w:kern w:val="0"/>
        </w:rPr>
      </w:pPr>
      <w:r>
        <w:rPr>
          <w:rFonts w:hint="eastAsia"/>
          <w:bCs/>
          <w:color w:val="0000FF"/>
        </w:rPr>
        <w:t>11.供应商所提供的货物和服务均人民币进行报价</w:t>
      </w:r>
      <w:r>
        <w:rPr>
          <w:rFonts w:hint="eastAsia"/>
          <w:bCs/>
          <w:iCs/>
          <w:color w:val="0000FF"/>
        </w:rPr>
        <w:t>。</w:t>
      </w:r>
    </w:p>
    <w:p w14:paraId="3D5D5CF0">
      <w:pPr>
        <w:spacing w:line="520" w:lineRule="exact"/>
        <w:ind w:firstLine="560" w:firstLineChars="200"/>
      </w:pPr>
      <w:r>
        <w:rPr>
          <w:rFonts w:hint="eastAsia"/>
          <w:b w:val="0"/>
        </w:rPr>
        <w:t>11.1对于本文件中未列明，而谈判供应商认为必需的费用也需列入总报价。在合同实施时，采购人将不予支付成交供应商没有列入的项目费用，并认为此项目的费用已包括在总报价中。</w:t>
      </w:r>
    </w:p>
    <w:p w14:paraId="24D6A1D9">
      <w:pPr>
        <w:ind w:firstLine="562" w:firstLineChars="200"/>
      </w:pPr>
      <w:r>
        <w:rPr>
          <w:rFonts w:hint="eastAsia"/>
        </w:rPr>
        <w:t>11.2总报价应包括完成本项目所需全部费用。供应商对报价的准确性负责，任何漏报、错报等风险均由其自身承担，采购人不承担项目报价金额外的任何费用。</w:t>
      </w:r>
    </w:p>
    <w:p w14:paraId="478F4F5D">
      <w:pPr>
        <w:autoSpaceDE w:val="0"/>
        <w:autoSpaceDN w:val="0"/>
        <w:spacing w:line="520" w:lineRule="exact"/>
        <w:ind w:firstLine="560" w:firstLineChars="200"/>
        <w:rPr>
          <w:b w:val="0"/>
          <w:bCs/>
        </w:rPr>
      </w:pPr>
      <w:r>
        <w:rPr>
          <w:rFonts w:hint="eastAsia"/>
          <w:b w:val="0"/>
          <w:bCs/>
        </w:rPr>
        <w:t>11.3 谈判供应商不得以低于其成本的价格进行报价。在谈判过程中，谈判小组认为供应商的报价明显低于其他通过符合性审查供应商的报价，有可能影响货物和服务质量或者不能诚信履约的，应当要求供应商提供书面说明，必要时提交相关证明材料。供应商不能合理说明或者不能提供相关证明材料的，谈判小组会将对其作无效谈判处理。</w:t>
      </w:r>
    </w:p>
    <w:p w14:paraId="2BD71C02">
      <w:pPr>
        <w:ind w:firstLine="560" w:firstLineChars="200"/>
        <w:rPr>
          <w:b w:val="0"/>
          <w:bCs/>
        </w:rPr>
      </w:pPr>
      <w:r>
        <w:rPr>
          <w:rFonts w:hint="eastAsia"/>
          <w:b w:val="0"/>
          <w:bCs/>
        </w:rPr>
        <w:t>11.4每一种采购内容只允许有一个报价，如有选择性报价，谈判小组以最不利于供应商的报价进行评审。</w:t>
      </w:r>
    </w:p>
    <w:p w14:paraId="4F1D7DDB">
      <w:pPr>
        <w:spacing w:line="500" w:lineRule="exact"/>
        <w:ind w:firstLine="562" w:firstLineChars="200"/>
        <w:rPr>
          <w:bCs/>
        </w:rPr>
      </w:pPr>
      <w:r>
        <w:rPr>
          <w:rFonts w:hint="eastAsia"/>
          <w:bCs/>
        </w:rPr>
        <w:t>五、竞争性谈判响应文件的递交</w:t>
      </w:r>
    </w:p>
    <w:p w14:paraId="4512D406">
      <w:pPr>
        <w:spacing w:line="500" w:lineRule="exact"/>
        <w:ind w:firstLine="560" w:firstLineChars="200"/>
        <w:rPr>
          <w:b w:val="0"/>
          <w:bCs/>
        </w:rPr>
      </w:pPr>
      <w:r>
        <w:rPr>
          <w:rFonts w:hint="eastAsia"/>
          <w:b w:val="0"/>
          <w:bCs/>
        </w:rPr>
        <w:t>12.1所有竞争性谈判竞争性响应文件应于“第一章 谈判邀请函”中规定的时间前，由谈判代表递交到规定的地点。</w:t>
      </w:r>
    </w:p>
    <w:p w14:paraId="1880A5FF">
      <w:pPr>
        <w:spacing w:line="500" w:lineRule="exact"/>
        <w:ind w:firstLine="560" w:firstLineChars="200"/>
        <w:rPr>
          <w:b w:val="0"/>
          <w:bCs/>
        </w:rPr>
      </w:pPr>
      <w:r>
        <w:rPr>
          <w:rFonts w:hint="eastAsia"/>
          <w:b w:val="0"/>
          <w:bCs/>
        </w:rPr>
        <w:t>12.2供应商必须派授权代表出席谈判会议，递交谈判响应文件时应出具法定代表人合法有效的授权委托书和身份证明（如是法定代表人到场只需提供法定代表人身份证明）。</w:t>
      </w:r>
    </w:p>
    <w:p w14:paraId="019ABA4F">
      <w:pPr>
        <w:spacing w:line="500" w:lineRule="exact"/>
        <w:ind w:firstLine="560" w:firstLineChars="200"/>
        <w:rPr>
          <w:b w:val="0"/>
          <w:bCs/>
        </w:rPr>
      </w:pPr>
      <w:r>
        <w:rPr>
          <w:rFonts w:hint="eastAsia"/>
          <w:b w:val="0"/>
          <w:bCs/>
        </w:rPr>
        <w:t>12.3谈判响应文件用纸外形尺寸应统一为A4纸规格，图纸除外。</w:t>
      </w:r>
    </w:p>
    <w:p w14:paraId="065E7D57">
      <w:pPr>
        <w:spacing w:line="500" w:lineRule="exact"/>
        <w:ind w:firstLine="562" w:firstLineChars="200"/>
        <w:rPr>
          <w:kern w:val="0"/>
        </w:rPr>
      </w:pPr>
      <w:r>
        <w:rPr>
          <w:rFonts w:hint="eastAsia"/>
          <w:kern w:val="0"/>
        </w:rPr>
        <w:t>六、谈判响应文件的拒收</w:t>
      </w:r>
    </w:p>
    <w:p w14:paraId="593DCB94">
      <w:pPr>
        <w:pStyle w:val="12"/>
        <w:ind w:firstLine="422" w:firstLineChars="150"/>
      </w:pPr>
      <w:r>
        <w:rPr>
          <w:rFonts w:hint="eastAsia"/>
        </w:rPr>
        <w:t>13.1未按本须知12.1、12.3条规定要求递交的任何谈判响应文件。</w:t>
      </w:r>
    </w:p>
    <w:p w14:paraId="6949E7A8">
      <w:pPr>
        <w:pStyle w:val="12"/>
        <w:ind w:firstLine="422" w:firstLineChars="150"/>
      </w:pPr>
      <w:r>
        <w:rPr>
          <w:rFonts w:hint="eastAsia"/>
        </w:rPr>
        <w:t>13.2递交谈判响应文件的代表不能提供12.2条规定的证明文件。</w:t>
      </w:r>
    </w:p>
    <w:p w14:paraId="3F859B00">
      <w:pPr>
        <w:spacing w:line="500" w:lineRule="exact"/>
        <w:ind w:firstLine="562" w:firstLineChars="200"/>
      </w:pPr>
      <w:r>
        <w:rPr>
          <w:rFonts w:hint="eastAsia"/>
        </w:rPr>
        <w:t>七、谈判响应文件的撤回</w:t>
      </w:r>
    </w:p>
    <w:p w14:paraId="4DB099C6">
      <w:pPr>
        <w:autoSpaceDE w:val="0"/>
        <w:autoSpaceDN w:val="0"/>
        <w:adjustRightInd w:val="0"/>
        <w:snapToGrid w:val="0"/>
        <w:spacing w:line="500" w:lineRule="exact"/>
        <w:ind w:right="32" w:firstLine="560" w:firstLineChars="200"/>
        <w:rPr>
          <w:b w:val="0"/>
          <w:bCs/>
          <w:kern w:val="0"/>
        </w:rPr>
      </w:pPr>
      <w:r>
        <w:rPr>
          <w:rFonts w:hint="eastAsia"/>
          <w:b w:val="0"/>
          <w:bCs/>
          <w:kern w:val="0"/>
        </w:rPr>
        <w:t>14.1 供应商在递交响应文件后，在响应文件递交截止时间之前，可以撤回其响应文件，但必须提前以书面形式告知</w:t>
      </w:r>
      <w:r>
        <w:rPr>
          <w:rFonts w:hint="eastAsia"/>
          <w:b w:val="0"/>
          <w:bCs/>
        </w:rPr>
        <w:t>代理机构</w:t>
      </w:r>
      <w:r>
        <w:rPr>
          <w:rFonts w:hint="eastAsia"/>
          <w:b w:val="0"/>
          <w:bCs/>
          <w:kern w:val="0"/>
        </w:rPr>
        <w:t>。</w:t>
      </w:r>
    </w:p>
    <w:p w14:paraId="7596DFBE">
      <w:pPr>
        <w:pStyle w:val="12"/>
        <w:ind w:firstLine="562" w:firstLineChars="200"/>
        <w:rPr>
          <w:kern w:val="0"/>
        </w:rPr>
      </w:pPr>
      <w:r>
        <w:rPr>
          <w:rFonts w:hint="eastAsia"/>
          <w:kern w:val="0"/>
        </w:rPr>
        <w:t>14.2从谈判响应文件递交截止时间起至谈判文件中确定的谈判有效期期满这段时间内，供应商不得撤回其响应文件。</w:t>
      </w:r>
    </w:p>
    <w:p w14:paraId="2EA7003E">
      <w:pPr>
        <w:pStyle w:val="12"/>
        <w:ind w:firstLine="562" w:firstLineChars="200"/>
      </w:pPr>
      <w:r>
        <w:rPr>
          <w:rFonts w:hint="eastAsia"/>
        </w:rPr>
        <w:t>14.3供应商所提交的响应文件在谈判结束后，无论成交与否都不退还。</w:t>
      </w:r>
      <w:r>
        <w:rPr>
          <w:rFonts w:hint="eastAsia"/>
        </w:rPr>
        <w:br w:type="page"/>
      </w:r>
    </w:p>
    <w:p w14:paraId="1AE1255B">
      <w:pPr>
        <w:pStyle w:val="2"/>
        <w:rPr>
          <w:b/>
          <w:bCs w:val="0"/>
        </w:rPr>
      </w:pPr>
      <w:bookmarkStart w:id="58" w:name="_Toc697"/>
      <w:r>
        <w:rPr>
          <w:rFonts w:hint="eastAsia"/>
          <w:b/>
          <w:bCs w:val="0"/>
        </w:rPr>
        <w:t xml:space="preserve">第三章 </w:t>
      </w:r>
      <w:r>
        <w:rPr>
          <w:b/>
          <w:bCs w:val="0"/>
        </w:rPr>
        <w:t>谈判步骤及方法</w:t>
      </w:r>
      <w:bookmarkEnd w:id="58"/>
    </w:p>
    <w:p w14:paraId="6E6E6DDF">
      <w:pPr>
        <w:pStyle w:val="3"/>
        <w:ind w:firstLine="562"/>
        <w:jc w:val="both"/>
        <w:rPr>
          <w:b/>
          <w:bCs w:val="0"/>
        </w:rPr>
      </w:pPr>
      <w:bookmarkStart w:id="59" w:name="_Toc22353"/>
      <w:r>
        <w:rPr>
          <w:rFonts w:hint="eastAsia"/>
          <w:b/>
          <w:bCs w:val="0"/>
        </w:rPr>
        <w:t>一</w:t>
      </w:r>
      <w:r>
        <w:rPr>
          <w:b/>
          <w:bCs w:val="0"/>
        </w:rPr>
        <w:t>、谈判小组</w:t>
      </w:r>
      <w:bookmarkEnd w:id="59"/>
    </w:p>
    <w:p w14:paraId="3B162268">
      <w:pPr>
        <w:autoSpaceDE w:val="0"/>
        <w:autoSpaceDN w:val="0"/>
        <w:adjustRightInd w:val="0"/>
        <w:snapToGrid w:val="0"/>
        <w:spacing w:line="520" w:lineRule="exact"/>
        <w:ind w:right="32" w:firstLine="560" w:firstLineChars="200"/>
        <w:rPr>
          <w:b w:val="0"/>
          <w:bCs/>
          <w:color w:val="FF0000"/>
          <w:kern w:val="0"/>
        </w:rPr>
      </w:pPr>
      <w:r>
        <w:rPr>
          <w:rFonts w:hint="eastAsia"/>
          <w:b w:val="0"/>
          <w:bCs/>
          <w:kern w:val="0"/>
        </w:rPr>
        <w:t>1.1谈判小组由</w:t>
      </w:r>
      <w:r>
        <w:rPr>
          <w:rFonts w:hint="eastAsia"/>
          <w:b w:val="0"/>
          <w:bCs/>
        </w:rPr>
        <w:t>采购人</w:t>
      </w:r>
      <w:r>
        <w:rPr>
          <w:rFonts w:hint="eastAsia"/>
          <w:b w:val="0"/>
          <w:bCs/>
          <w:kern w:val="0"/>
        </w:rPr>
        <w:t>依法组建。谈判小组成员由3人或以上单数组成，分别是采购人代表和依法组建的技术、经济等方面的评审专家。</w:t>
      </w:r>
    </w:p>
    <w:p w14:paraId="0D7E988A">
      <w:pPr>
        <w:autoSpaceDE w:val="0"/>
        <w:autoSpaceDN w:val="0"/>
        <w:adjustRightInd w:val="0"/>
        <w:snapToGrid w:val="0"/>
        <w:spacing w:line="520" w:lineRule="exact"/>
        <w:ind w:right="32" w:firstLine="560" w:firstLineChars="200"/>
        <w:rPr>
          <w:b w:val="0"/>
          <w:bCs/>
          <w:kern w:val="0"/>
        </w:rPr>
      </w:pPr>
      <w:r>
        <w:rPr>
          <w:rFonts w:hint="eastAsia"/>
          <w:b w:val="0"/>
          <w:bCs/>
          <w:kern w:val="0"/>
        </w:rPr>
        <w:t>1.2谈判小组负责对供应商进行资格性审查、符合性审查、商务评审和技术评审。</w:t>
      </w:r>
    </w:p>
    <w:p w14:paraId="4A24320D">
      <w:pPr>
        <w:pStyle w:val="3"/>
        <w:ind w:firstLine="562"/>
        <w:jc w:val="both"/>
        <w:rPr>
          <w:b/>
          <w:bCs w:val="0"/>
        </w:rPr>
      </w:pPr>
      <w:bookmarkStart w:id="60" w:name="_Toc31872"/>
      <w:r>
        <w:rPr>
          <w:rFonts w:hint="eastAsia"/>
          <w:b/>
          <w:bCs w:val="0"/>
        </w:rPr>
        <w:t>二、谈判步骤及方法</w:t>
      </w:r>
      <w:bookmarkEnd w:id="60"/>
    </w:p>
    <w:p w14:paraId="53EC4277">
      <w:pPr>
        <w:pStyle w:val="4"/>
      </w:pPr>
      <w:r>
        <w:rPr>
          <w:rFonts w:hint="eastAsia"/>
          <w:b w:val="0"/>
          <w:bCs/>
        </w:rPr>
        <w:t>2.1资格性检查</w:t>
      </w:r>
    </w:p>
    <w:p w14:paraId="1075AD3B">
      <w:pPr>
        <w:pStyle w:val="4"/>
        <w:rPr>
          <w:b w:val="0"/>
          <w:bCs/>
        </w:rPr>
      </w:pPr>
      <w:r>
        <w:rPr>
          <w:rFonts w:hint="eastAsia"/>
          <w:b w:val="0"/>
          <w:bCs/>
        </w:rPr>
        <w:t>谈判小组对响应文件中的资格证明等进行审查。以确定供应商是否具备谈判资格。资格性检查时，出现不符合谈判文件第一章“二、申请人的资格要求”条款，或所递交的资格证明文件不足以证明其符合“二、申请人的资格要求”条款的，将被视作无效谈判。</w:t>
      </w:r>
    </w:p>
    <w:tbl>
      <w:tblPr>
        <w:tblStyle w:val="25"/>
        <w:tblW w:w="95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4"/>
        <w:gridCol w:w="8355"/>
      </w:tblGrid>
      <w:tr w14:paraId="4BB87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1244" w:type="dxa"/>
            <w:vMerge w:val="restart"/>
          </w:tcPr>
          <w:p w14:paraId="4F15DF91">
            <w:pPr>
              <w:pStyle w:val="4"/>
              <w:tabs>
                <w:tab w:val="center" w:pos="4872"/>
              </w:tabs>
              <w:spacing w:line="500" w:lineRule="exact"/>
              <w:ind w:firstLine="0"/>
              <w:jc w:val="center"/>
              <w:rPr>
                <w:bCs/>
                <w:szCs w:val="28"/>
                <w:highlight w:val="yellow"/>
              </w:rPr>
            </w:pPr>
            <w:r>
              <w:rPr>
                <w:rFonts w:hint="eastAsia"/>
                <w:bCs/>
                <w:sz w:val="24"/>
                <w:szCs w:val="24"/>
              </w:rPr>
              <w:t>资格性检查标准</w:t>
            </w:r>
          </w:p>
        </w:tc>
        <w:tc>
          <w:tcPr>
            <w:tcW w:w="8355" w:type="dxa"/>
          </w:tcPr>
          <w:p w14:paraId="4158213E">
            <w:pPr>
              <w:spacing w:line="400" w:lineRule="exact"/>
              <w:jc w:val="both"/>
              <w:rPr>
                <w:sz w:val="24"/>
              </w:rPr>
            </w:pPr>
            <w:r>
              <w:rPr>
                <w:rFonts w:hint="eastAsia"/>
                <w:bCs/>
                <w:color w:val="000000" w:themeColor="text1"/>
                <w:sz w:val="24"/>
                <w:szCs w:val="24"/>
              </w:rPr>
              <w:t>是否提供有效的营业执照（或事业单位法人证书）复印件（加盖公章）</w:t>
            </w:r>
          </w:p>
        </w:tc>
      </w:tr>
      <w:tr w14:paraId="055EB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1244" w:type="dxa"/>
            <w:vMerge w:val="continue"/>
          </w:tcPr>
          <w:p w14:paraId="2AD9A41D">
            <w:pPr>
              <w:pStyle w:val="4"/>
              <w:tabs>
                <w:tab w:val="center" w:pos="4872"/>
              </w:tabs>
              <w:spacing w:line="500" w:lineRule="exact"/>
              <w:ind w:firstLine="0"/>
              <w:jc w:val="both"/>
              <w:rPr>
                <w:bCs/>
                <w:szCs w:val="28"/>
                <w:highlight w:val="yellow"/>
              </w:rPr>
            </w:pPr>
          </w:p>
        </w:tc>
        <w:tc>
          <w:tcPr>
            <w:tcW w:w="8355" w:type="dxa"/>
          </w:tcPr>
          <w:p w14:paraId="29E0406E">
            <w:pPr>
              <w:pStyle w:val="12"/>
              <w:ind w:firstLine="0" w:firstLineChars="0"/>
              <w:jc w:val="both"/>
            </w:pPr>
            <w:r>
              <w:rPr>
                <w:rFonts w:hint="eastAsia"/>
                <w:bCs/>
                <w:color w:val="auto"/>
                <w:szCs w:val="24"/>
              </w:rPr>
              <w:t>是否提供</w:t>
            </w:r>
            <w:r>
              <w:rPr>
                <w:rStyle w:val="59"/>
                <w:sz w:val="24"/>
              </w:rPr>
              <w:t>202</w:t>
            </w:r>
            <w:r>
              <w:rPr>
                <w:rStyle w:val="59"/>
                <w:rFonts w:hint="eastAsia"/>
                <w:sz w:val="24"/>
              </w:rPr>
              <w:t>4</w:t>
            </w:r>
            <w:r>
              <w:rPr>
                <w:rStyle w:val="59"/>
                <w:sz w:val="24"/>
              </w:rPr>
              <w:t>年度或20</w:t>
            </w:r>
            <w:r>
              <w:rPr>
                <w:rStyle w:val="59"/>
                <w:color w:val="auto"/>
                <w:sz w:val="24"/>
              </w:rPr>
              <w:t>2</w:t>
            </w:r>
            <w:r>
              <w:rPr>
                <w:rStyle w:val="59"/>
                <w:rFonts w:hint="eastAsia"/>
                <w:color w:val="auto"/>
                <w:sz w:val="24"/>
              </w:rPr>
              <w:t>5</w:t>
            </w:r>
            <w:r>
              <w:rPr>
                <w:rStyle w:val="59"/>
                <w:color w:val="auto"/>
                <w:sz w:val="24"/>
              </w:rPr>
              <w:t>年度经审计的</w:t>
            </w:r>
            <w:r>
              <w:rPr>
                <w:rStyle w:val="59"/>
                <w:sz w:val="24"/>
              </w:rPr>
              <w:t>财务报告[其中必须包括报告正文、“四表一注”，即资产负债表、利润表、现金流量表、所有者权益变动表（如有）及其附注（如有）等全部内容]或其基本开户银行出具的资信证明</w:t>
            </w:r>
          </w:p>
        </w:tc>
      </w:tr>
      <w:tr w14:paraId="1CC9F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1244" w:type="dxa"/>
            <w:vMerge w:val="continue"/>
          </w:tcPr>
          <w:p w14:paraId="7FC732A7">
            <w:pPr>
              <w:pStyle w:val="4"/>
              <w:tabs>
                <w:tab w:val="center" w:pos="4872"/>
              </w:tabs>
              <w:spacing w:line="500" w:lineRule="exact"/>
              <w:ind w:firstLine="0"/>
              <w:jc w:val="both"/>
              <w:rPr>
                <w:bCs/>
                <w:szCs w:val="28"/>
                <w:highlight w:val="yellow"/>
              </w:rPr>
            </w:pPr>
          </w:p>
        </w:tc>
        <w:tc>
          <w:tcPr>
            <w:tcW w:w="8355" w:type="dxa"/>
          </w:tcPr>
          <w:p w14:paraId="7D52798E">
            <w:pPr>
              <w:spacing w:line="400" w:lineRule="exact"/>
              <w:jc w:val="both"/>
              <w:rPr>
                <w:sz w:val="24"/>
              </w:rPr>
            </w:pPr>
            <w:r>
              <w:rPr>
                <w:rFonts w:hint="eastAsia"/>
                <w:bCs/>
                <w:color w:val="000000" w:themeColor="text1"/>
                <w:sz w:val="24"/>
                <w:szCs w:val="24"/>
              </w:rPr>
              <w:t>是否提供履行合同所必需的设备和专业技术能力的承诺</w:t>
            </w:r>
          </w:p>
        </w:tc>
      </w:tr>
      <w:tr w14:paraId="65F65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1244" w:type="dxa"/>
            <w:vMerge w:val="continue"/>
          </w:tcPr>
          <w:p w14:paraId="1829F6CD">
            <w:pPr>
              <w:pStyle w:val="4"/>
              <w:tabs>
                <w:tab w:val="center" w:pos="4872"/>
              </w:tabs>
              <w:spacing w:line="500" w:lineRule="exact"/>
              <w:ind w:firstLine="0"/>
              <w:jc w:val="both"/>
              <w:rPr>
                <w:bCs/>
                <w:szCs w:val="28"/>
                <w:highlight w:val="yellow"/>
              </w:rPr>
            </w:pPr>
          </w:p>
        </w:tc>
        <w:tc>
          <w:tcPr>
            <w:tcW w:w="8355" w:type="dxa"/>
          </w:tcPr>
          <w:p w14:paraId="00A0577D">
            <w:pPr>
              <w:spacing w:line="400" w:lineRule="exact"/>
              <w:jc w:val="both"/>
              <w:rPr>
                <w:sz w:val="24"/>
              </w:rPr>
            </w:pPr>
            <w:r>
              <w:rPr>
                <w:rStyle w:val="59"/>
                <w:bCs/>
                <w:sz w:val="24"/>
                <w:szCs w:val="24"/>
              </w:rPr>
              <w:t>是否</w:t>
            </w:r>
            <w:r>
              <w:rPr>
                <w:rStyle w:val="59"/>
                <w:rFonts w:hint="eastAsia"/>
                <w:bCs/>
                <w:sz w:val="24"/>
                <w:szCs w:val="24"/>
              </w:rPr>
              <w:t>提供近期依法缴纳税收和社会保障资金的证明材料；</w:t>
            </w:r>
          </w:p>
        </w:tc>
      </w:tr>
      <w:tr w14:paraId="2A807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44" w:type="dxa"/>
            <w:vMerge w:val="continue"/>
          </w:tcPr>
          <w:p w14:paraId="184ACB6F">
            <w:pPr>
              <w:pStyle w:val="4"/>
              <w:tabs>
                <w:tab w:val="center" w:pos="4872"/>
              </w:tabs>
              <w:spacing w:line="500" w:lineRule="exact"/>
              <w:ind w:firstLine="0"/>
              <w:jc w:val="both"/>
              <w:rPr>
                <w:bCs/>
                <w:szCs w:val="28"/>
                <w:highlight w:val="yellow"/>
              </w:rPr>
            </w:pPr>
          </w:p>
        </w:tc>
        <w:tc>
          <w:tcPr>
            <w:tcW w:w="8355" w:type="dxa"/>
          </w:tcPr>
          <w:p w14:paraId="14E037E4">
            <w:pPr>
              <w:spacing w:line="400" w:lineRule="exact"/>
              <w:jc w:val="both"/>
              <w:rPr>
                <w:sz w:val="24"/>
              </w:rPr>
            </w:pPr>
            <w:r>
              <w:rPr>
                <w:rFonts w:hint="eastAsia"/>
                <w:bCs/>
                <w:color w:val="000000" w:themeColor="text1"/>
                <w:sz w:val="24"/>
                <w:szCs w:val="24"/>
              </w:rPr>
              <w:t>是否提供参加本次采购活动前三年内，在经营活动中没有重大违法记录的书面声明</w:t>
            </w:r>
          </w:p>
        </w:tc>
      </w:tr>
      <w:tr w14:paraId="11021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1244" w:type="dxa"/>
            <w:vMerge w:val="continue"/>
          </w:tcPr>
          <w:p w14:paraId="788D4597">
            <w:pPr>
              <w:pStyle w:val="4"/>
              <w:tabs>
                <w:tab w:val="center" w:pos="4872"/>
              </w:tabs>
              <w:spacing w:line="500" w:lineRule="exact"/>
              <w:ind w:firstLine="0"/>
              <w:jc w:val="both"/>
              <w:rPr>
                <w:bCs/>
                <w:szCs w:val="28"/>
                <w:highlight w:val="yellow"/>
              </w:rPr>
            </w:pPr>
          </w:p>
        </w:tc>
        <w:tc>
          <w:tcPr>
            <w:tcW w:w="8355" w:type="dxa"/>
          </w:tcPr>
          <w:p w14:paraId="59682CB2">
            <w:pPr>
              <w:spacing w:line="400" w:lineRule="exact"/>
              <w:jc w:val="both"/>
              <w:rPr>
                <w:sz w:val="24"/>
              </w:rPr>
            </w:pPr>
            <w:r>
              <w:rPr>
                <w:rFonts w:hint="eastAsia"/>
                <w:bCs/>
                <w:color w:val="000000" w:themeColor="text1"/>
                <w:sz w:val="24"/>
                <w:szCs w:val="24"/>
              </w:rPr>
              <w:t>是否提供在“信用中国”网站（www.creditchina.gov.cn）和中国政府采购网（www.ccgp.gov.cn）上未被列入失信被执行人、重大税收违法失信主体、政府采购严重违法失信行为记录名单等不良行为记录的书面声明；</w:t>
            </w:r>
          </w:p>
        </w:tc>
      </w:tr>
      <w:tr w14:paraId="05E13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1244" w:type="dxa"/>
            <w:vMerge w:val="continue"/>
          </w:tcPr>
          <w:p w14:paraId="208A6AE6">
            <w:pPr>
              <w:pStyle w:val="4"/>
              <w:tabs>
                <w:tab w:val="center" w:pos="4872"/>
              </w:tabs>
              <w:spacing w:line="500" w:lineRule="exact"/>
              <w:ind w:firstLine="0"/>
              <w:jc w:val="both"/>
              <w:rPr>
                <w:bCs/>
                <w:szCs w:val="28"/>
                <w:highlight w:val="yellow"/>
              </w:rPr>
            </w:pPr>
          </w:p>
        </w:tc>
        <w:tc>
          <w:tcPr>
            <w:tcW w:w="8355" w:type="dxa"/>
          </w:tcPr>
          <w:p w14:paraId="185B12AE">
            <w:pPr>
              <w:widowControl/>
              <w:spacing w:line="400" w:lineRule="exact"/>
              <w:jc w:val="both"/>
              <w:textAlignment w:val="baseline"/>
              <w:rPr>
                <w:bCs/>
                <w:color w:val="000000" w:themeColor="text1"/>
                <w:sz w:val="24"/>
                <w:highlight w:val="green"/>
              </w:rPr>
            </w:pPr>
            <w:r>
              <w:rPr>
                <w:rStyle w:val="59"/>
                <w:rFonts w:hint="eastAsia"/>
                <w:bCs/>
                <w:color w:val="auto"/>
                <w:sz w:val="24"/>
              </w:rPr>
              <w:t>是否提供单位负责人为同一人或者存在直接控股、管理关系的不同供应商，没有参加本项目同一合同项下的政府采购活动</w:t>
            </w:r>
            <w:r>
              <w:rPr>
                <w:rStyle w:val="59"/>
                <w:bCs/>
                <w:color w:val="auto"/>
                <w:sz w:val="24"/>
              </w:rPr>
              <w:t>的书面声明</w:t>
            </w:r>
          </w:p>
        </w:tc>
      </w:tr>
      <w:tr w14:paraId="37AC4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1244" w:type="dxa"/>
            <w:vMerge w:val="continue"/>
          </w:tcPr>
          <w:p w14:paraId="66F96010">
            <w:pPr>
              <w:pStyle w:val="4"/>
              <w:tabs>
                <w:tab w:val="center" w:pos="4872"/>
              </w:tabs>
              <w:spacing w:line="500" w:lineRule="exact"/>
              <w:ind w:firstLine="0"/>
              <w:jc w:val="both"/>
              <w:rPr>
                <w:bCs/>
                <w:szCs w:val="28"/>
                <w:highlight w:val="yellow"/>
              </w:rPr>
            </w:pPr>
          </w:p>
        </w:tc>
        <w:tc>
          <w:tcPr>
            <w:tcW w:w="8355" w:type="dxa"/>
          </w:tcPr>
          <w:p w14:paraId="49DC9752">
            <w:pPr>
              <w:widowControl/>
              <w:spacing w:line="400" w:lineRule="exact"/>
              <w:jc w:val="both"/>
              <w:textAlignment w:val="baseline"/>
              <w:rPr>
                <w:bCs/>
                <w:color w:val="000000" w:themeColor="text1"/>
                <w:sz w:val="24"/>
                <w:highlight w:val="green"/>
              </w:rPr>
            </w:pPr>
            <w:r>
              <w:rPr>
                <w:rStyle w:val="59"/>
                <w:rFonts w:hint="eastAsia"/>
                <w:bCs/>
                <w:color w:val="auto"/>
                <w:sz w:val="24"/>
              </w:rPr>
              <w:t>是否提供如有为本采购项目提供整体设计、规范编制或者项目管理、监理、检测等服务的，没有再参加本项目的其他招标采购活动</w:t>
            </w:r>
            <w:r>
              <w:rPr>
                <w:rStyle w:val="59"/>
                <w:bCs/>
                <w:color w:val="auto"/>
                <w:sz w:val="24"/>
              </w:rPr>
              <w:t>的书面声明</w:t>
            </w:r>
          </w:p>
        </w:tc>
      </w:tr>
      <w:tr w14:paraId="45B8C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1244" w:type="dxa"/>
            <w:vMerge w:val="continue"/>
          </w:tcPr>
          <w:p w14:paraId="300F9B79">
            <w:pPr>
              <w:pStyle w:val="4"/>
              <w:tabs>
                <w:tab w:val="center" w:pos="4872"/>
              </w:tabs>
              <w:spacing w:line="500" w:lineRule="exact"/>
              <w:ind w:firstLine="0"/>
              <w:jc w:val="both"/>
              <w:rPr>
                <w:bCs/>
                <w:szCs w:val="28"/>
                <w:highlight w:val="yellow"/>
              </w:rPr>
            </w:pPr>
          </w:p>
        </w:tc>
        <w:tc>
          <w:tcPr>
            <w:tcW w:w="8355" w:type="dxa"/>
          </w:tcPr>
          <w:p w14:paraId="1266B37C">
            <w:pPr>
              <w:widowControl/>
              <w:spacing w:line="400" w:lineRule="exact"/>
              <w:jc w:val="both"/>
              <w:textAlignment w:val="baseline"/>
              <w:rPr>
                <w:rStyle w:val="59"/>
                <w:bCs/>
                <w:color w:val="auto"/>
                <w:sz w:val="24"/>
              </w:rPr>
            </w:pPr>
            <w:r>
              <w:rPr>
                <w:rStyle w:val="59"/>
                <w:rFonts w:hint="eastAsia"/>
                <w:bCs/>
                <w:color w:val="auto"/>
                <w:sz w:val="24"/>
                <w:highlight w:val="yellow"/>
              </w:rPr>
              <w:t>是否提供黄冈师范学院采购供应商信用承诺书；</w:t>
            </w:r>
          </w:p>
        </w:tc>
      </w:tr>
      <w:tr w14:paraId="2E03B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1244" w:type="dxa"/>
            <w:vMerge w:val="continue"/>
          </w:tcPr>
          <w:p w14:paraId="5E2970D4">
            <w:pPr>
              <w:pStyle w:val="4"/>
              <w:tabs>
                <w:tab w:val="center" w:pos="4872"/>
              </w:tabs>
              <w:spacing w:line="500" w:lineRule="exact"/>
              <w:ind w:firstLine="0"/>
              <w:jc w:val="both"/>
              <w:rPr>
                <w:bCs/>
                <w:szCs w:val="28"/>
                <w:highlight w:val="yellow"/>
              </w:rPr>
            </w:pPr>
          </w:p>
        </w:tc>
        <w:tc>
          <w:tcPr>
            <w:tcW w:w="8355" w:type="dxa"/>
          </w:tcPr>
          <w:p w14:paraId="2B8F53ED">
            <w:pPr>
              <w:widowControl/>
              <w:spacing w:line="400" w:lineRule="exact"/>
              <w:jc w:val="both"/>
              <w:textAlignment w:val="baseline"/>
              <w:rPr>
                <w:bCs/>
                <w:color w:val="000000" w:themeColor="text1"/>
                <w:sz w:val="24"/>
                <w:highlight w:val="green"/>
              </w:rPr>
            </w:pPr>
            <w:r>
              <w:rPr>
                <w:rFonts w:hint="eastAsia" w:cs="Times New Roman"/>
                <w:color w:val="auto"/>
                <w:sz w:val="24"/>
              </w:rPr>
              <w:t>是否承诺如成为本项目成交供应商，不转包、分包本项目</w:t>
            </w:r>
          </w:p>
        </w:tc>
      </w:tr>
      <w:tr w14:paraId="48706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1244" w:type="dxa"/>
          </w:tcPr>
          <w:p w14:paraId="433D4A99">
            <w:pPr>
              <w:pStyle w:val="4"/>
              <w:tabs>
                <w:tab w:val="center" w:pos="4872"/>
              </w:tabs>
              <w:spacing w:line="500" w:lineRule="exact"/>
              <w:ind w:firstLine="0"/>
              <w:jc w:val="both"/>
              <w:rPr>
                <w:bCs/>
                <w:szCs w:val="28"/>
                <w:highlight w:val="yellow"/>
              </w:rPr>
            </w:pPr>
          </w:p>
        </w:tc>
        <w:tc>
          <w:tcPr>
            <w:tcW w:w="8355" w:type="dxa"/>
          </w:tcPr>
          <w:p w14:paraId="32A419E7">
            <w:pPr>
              <w:widowControl/>
              <w:spacing w:line="400" w:lineRule="exact"/>
              <w:jc w:val="both"/>
              <w:textAlignment w:val="baseline"/>
              <w:rPr>
                <w:rFonts w:cs="Times New Roman"/>
                <w:color w:val="auto"/>
                <w:sz w:val="24"/>
              </w:rPr>
            </w:pPr>
            <w:r>
              <w:rPr>
                <w:rFonts w:hint="eastAsia" w:cs="Times New Roman"/>
                <w:color w:val="auto"/>
                <w:sz w:val="24"/>
                <w:highlight w:val="yellow"/>
              </w:rPr>
              <w:t>是否提供《中小企业声明函》，经审查符合工信部联〔2011〕300号文中小企业划型标准的中小企业。或提供《残疾人福利性单位声明函》，经审查符合《关于促进残疾人就业政府采购政策的通知财库〔2017〕141号》文件规定。或提供《监狱单位声明函》，经审查符合《关于政府采购支持监狱企业发展有关问题的通知财库〔2014〕68号》文件规定</w:t>
            </w:r>
          </w:p>
        </w:tc>
      </w:tr>
    </w:tbl>
    <w:p w14:paraId="00A05257">
      <w:pPr>
        <w:pStyle w:val="4"/>
        <w:rPr>
          <w:b w:val="0"/>
          <w:bCs/>
        </w:rPr>
      </w:pPr>
      <w:r>
        <w:rPr>
          <w:rFonts w:hint="eastAsia"/>
          <w:b w:val="0"/>
          <w:bCs/>
        </w:rPr>
        <w:t>2.2符合性检查</w:t>
      </w:r>
      <w:r>
        <w:rPr>
          <w:rFonts w:hint="eastAsia"/>
          <w:b w:val="0"/>
          <w:bCs/>
        </w:rPr>
        <w:tab/>
      </w:r>
    </w:p>
    <w:p w14:paraId="5FA45BCD">
      <w:pPr>
        <w:pStyle w:val="4"/>
        <w:rPr>
          <w:b w:val="0"/>
          <w:bCs/>
        </w:rPr>
      </w:pPr>
      <w:r>
        <w:rPr>
          <w:rFonts w:hint="eastAsia"/>
          <w:b w:val="0"/>
          <w:bCs/>
        </w:rPr>
        <w:t xml:space="preserve">谈判小组对通过资格审查的供应商的响应文件进行符合性检查。符合性审查的主要内容为： </w:t>
      </w:r>
    </w:p>
    <w:tbl>
      <w:tblPr>
        <w:tblStyle w:val="24"/>
        <w:tblW w:w="9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4"/>
        <w:gridCol w:w="8165"/>
      </w:tblGrid>
      <w:tr w14:paraId="02CBD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194" w:type="dxa"/>
            <w:vMerge w:val="restart"/>
            <w:vAlign w:val="center"/>
          </w:tcPr>
          <w:p w14:paraId="326A16E1">
            <w:pPr>
              <w:pStyle w:val="4"/>
              <w:jc w:val="center"/>
              <w:rPr>
                <w:b w:val="0"/>
                <w:bCs/>
              </w:rPr>
            </w:pPr>
          </w:p>
          <w:p w14:paraId="0D35EFB0">
            <w:pPr>
              <w:pStyle w:val="4"/>
              <w:ind w:firstLine="0"/>
              <w:jc w:val="center"/>
              <w:rPr>
                <w:b w:val="0"/>
                <w:bCs/>
              </w:rPr>
            </w:pPr>
            <w:r>
              <w:rPr>
                <w:rFonts w:hint="eastAsia"/>
                <w:b w:val="0"/>
                <w:bCs/>
              </w:rPr>
              <w:t>符</w:t>
            </w:r>
          </w:p>
          <w:p w14:paraId="72675E2D">
            <w:pPr>
              <w:pStyle w:val="4"/>
              <w:ind w:firstLine="0"/>
              <w:jc w:val="center"/>
              <w:rPr>
                <w:b w:val="0"/>
                <w:bCs/>
              </w:rPr>
            </w:pPr>
            <w:r>
              <w:rPr>
                <w:rFonts w:hint="eastAsia"/>
                <w:b w:val="0"/>
                <w:bCs/>
              </w:rPr>
              <w:t>合</w:t>
            </w:r>
          </w:p>
          <w:p w14:paraId="59E4AF11">
            <w:pPr>
              <w:pStyle w:val="4"/>
              <w:ind w:firstLine="0"/>
              <w:jc w:val="center"/>
              <w:rPr>
                <w:b w:val="0"/>
                <w:bCs/>
              </w:rPr>
            </w:pPr>
            <w:r>
              <w:rPr>
                <w:rFonts w:hint="eastAsia"/>
                <w:b w:val="0"/>
                <w:bCs/>
              </w:rPr>
              <w:t>性</w:t>
            </w:r>
          </w:p>
          <w:p w14:paraId="369D54A8">
            <w:pPr>
              <w:pStyle w:val="4"/>
              <w:ind w:firstLine="0"/>
              <w:jc w:val="center"/>
              <w:rPr>
                <w:b w:val="0"/>
                <w:bCs/>
              </w:rPr>
            </w:pPr>
            <w:r>
              <w:rPr>
                <w:rFonts w:hint="eastAsia"/>
                <w:b w:val="0"/>
                <w:bCs/>
              </w:rPr>
              <w:t>检</w:t>
            </w:r>
          </w:p>
          <w:p w14:paraId="68349A62">
            <w:pPr>
              <w:pStyle w:val="4"/>
              <w:ind w:firstLine="0"/>
              <w:jc w:val="center"/>
              <w:rPr>
                <w:b w:val="0"/>
                <w:bCs/>
              </w:rPr>
            </w:pPr>
            <w:r>
              <w:rPr>
                <w:rFonts w:hint="eastAsia"/>
                <w:b w:val="0"/>
                <w:bCs/>
              </w:rPr>
              <w:t>查</w:t>
            </w:r>
          </w:p>
          <w:p w14:paraId="25A90EEA">
            <w:pPr>
              <w:pStyle w:val="4"/>
              <w:ind w:firstLine="0"/>
              <w:jc w:val="center"/>
              <w:rPr>
                <w:b w:val="0"/>
                <w:bCs/>
              </w:rPr>
            </w:pPr>
            <w:r>
              <w:rPr>
                <w:rFonts w:hint="eastAsia"/>
                <w:b w:val="0"/>
                <w:bCs/>
              </w:rPr>
              <w:t>标</w:t>
            </w:r>
          </w:p>
          <w:p w14:paraId="645FD853">
            <w:pPr>
              <w:pStyle w:val="4"/>
              <w:ind w:firstLine="0"/>
              <w:jc w:val="center"/>
              <w:rPr>
                <w:b w:val="0"/>
                <w:bCs/>
              </w:rPr>
            </w:pPr>
            <w:r>
              <w:rPr>
                <w:rFonts w:hint="eastAsia"/>
                <w:b w:val="0"/>
                <w:bCs/>
              </w:rPr>
              <w:t>准</w:t>
            </w:r>
          </w:p>
        </w:tc>
        <w:tc>
          <w:tcPr>
            <w:tcW w:w="8165" w:type="dxa"/>
            <w:vAlign w:val="center"/>
          </w:tcPr>
          <w:p w14:paraId="59EFBDB2">
            <w:pPr>
              <w:pStyle w:val="4"/>
              <w:ind w:firstLine="0"/>
              <w:jc w:val="both"/>
              <w:rPr>
                <w:b w:val="0"/>
                <w:bCs/>
              </w:rPr>
            </w:pPr>
            <w:r>
              <w:rPr>
                <w:rFonts w:hint="eastAsia"/>
                <w:b w:val="0"/>
                <w:bCs/>
              </w:rPr>
              <w:t>是否按照谈判文件要求报价；</w:t>
            </w:r>
          </w:p>
        </w:tc>
      </w:tr>
      <w:tr w14:paraId="462CE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194" w:type="dxa"/>
            <w:vMerge w:val="continue"/>
          </w:tcPr>
          <w:p w14:paraId="70086A97">
            <w:pPr>
              <w:pStyle w:val="4"/>
              <w:jc w:val="both"/>
              <w:rPr>
                <w:b w:val="0"/>
                <w:bCs/>
              </w:rPr>
            </w:pPr>
          </w:p>
        </w:tc>
        <w:tc>
          <w:tcPr>
            <w:tcW w:w="8165" w:type="dxa"/>
            <w:vAlign w:val="center"/>
          </w:tcPr>
          <w:p w14:paraId="001FB22C">
            <w:pPr>
              <w:pStyle w:val="4"/>
              <w:ind w:firstLine="0"/>
              <w:jc w:val="both"/>
              <w:rPr>
                <w:b w:val="0"/>
                <w:bCs/>
              </w:rPr>
            </w:pPr>
            <w:r>
              <w:rPr>
                <w:rFonts w:hint="eastAsia"/>
                <w:b w:val="0"/>
                <w:bCs/>
              </w:rPr>
              <w:t>响应内容与采购项目相符合、响应内容未存在重大负偏离；</w:t>
            </w:r>
          </w:p>
        </w:tc>
      </w:tr>
      <w:tr w14:paraId="69852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1194" w:type="dxa"/>
            <w:vMerge w:val="continue"/>
          </w:tcPr>
          <w:p w14:paraId="7E1D3EE2">
            <w:pPr>
              <w:pStyle w:val="4"/>
              <w:jc w:val="both"/>
              <w:rPr>
                <w:b w:val="0"/>
                <w:bCs/>
              </w:rPr>
            </w:pPr>
          </w:p>
        </w:tc>
        <w:tc>
          <w:tcPr>
            <w:tcW w:w="8165" w:type="dxa"/>
            <w:vAlign w:val="center"/>
          </w:tcPr>
          <w:p w14:paraId="1E96877F">
            <w:pPr>
              <w:pStyle w:val="4"/>
              <w:ind w:firstLine="0"/>
              <w:jc w:val="both"/>
              <w:rPr>
                <w:b w:val="0"/>
                <w:bCs/>
              </w:rPr>
            </w:pPr>
            <w:r>
              <w:rPr>
                <w:rFonts w:hint="eastAsia"/>
                <w:b w:val="0"/>
                <w:bCs/>
              </w:rPr>
              <w:t>响应文件有法定代表人签字（盖章）或签字（盖章）人有法定代表人有效授权的；</w:t>
            </w:r>
          </w:p>
        </w:tc>
      </w:tr>
      <w:tr w14:paraId="5140E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194" w:type="dxa"/>
            <w:vMerge w:val="continue"/>
          </w:tcPr>
          <w:p w14:paraId="08A77E6A">
            <w:pPr>
              <w:pStyle w:val="4"/>
              <w:jc w:val="both"/>
              <w:rPr>
                <w:b w:val="0"/>
                <w:bCs/>
              </w:rPr>
            </w:pPr>
          </w:p>
        </w:tc>
        <w:tc>
          <w:tcPr>
            <w:tcW w:w="8165" w:type="dxa"/>
            <w:vAlign w:val="center"/>
          </w:tcPr>
          <w:p w14:paraId="1115DD44">
            <w:pPr>
              <w:pStyle w:val="4"/>
              <w:ind w:firstLine="0"/>
              <w:jc w:val="both"/>
              <w:rPr>
                <w:b w:val="0"/>
                <w:bCs/>
              </w:rPr>
            </w:pPr>
            <w:r>
              <w:rPr>
                <w:rFonts w:hint="eastAsia"/>
                <w:b w:val="0"/>
                <w:bCs/>
              </w:rPr>
              <w:t>谈判有效期符合谈判文件要求；</w:t>
            </w:r>
          </w:p>
        </w:tc>
      </w:tr>
      <w:tr w14:paraId="724B8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194" w:type="dxa"/>
            <w:vMerge w:val="continue"/>
          </w:tcPr>
          <w:p w14:paraId="53F9B56F">
            <w:pPr>
              <w:pStyle w:val="4"/>
              <w:jc w:val="both"/>
              <w:rPr>
                <w:b w:val="0"/>
                <w:bCs/>
              </w:rPr>
            </w:pPr>
          </w:p>
        </w:tc>
        <w:tc>
          <w:tcPr>
            <w:tcW w:w="8165" w:type="dxa"/>
            <w:vAlign w:val="center"/>
          </w:tcPr>
          <w:p w14:paraId="2854A8BC">
            <w:pPr>
              <w:pStyle w:val="4"/>
              <w:ind w:firstLine="0"/>
              <w:jc w:val="both"/>
              <w:rPr>
                <w:b w:val="0"/>
                <w:bCs/>
              </w:rPr>
            </w:pPr>
            <w:r>
              <w:rPr>
                <w:rFonts w:hint="eastAsia"/>
                <w:b w:val="0"/>
                <w:bCs/>
              </w:rPr>
              <w:t>合同履行期限满足谈判要求；</w:t>
            </w:r>
          </w:p>
        </w:tc>
      </w:tr>
      <w:tr w14:paraId="2792F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194" w:type="dxa"/>
            <w:vMerge w:val="continue"/>
          </w:tcPr>
          <w:p w14:paraId="738E9B2D">
            <w:pPr>
              <w:pStyle w:val="4"/>
              <w:jc w:val="both"/>
              <w:rPr>
                <w:b w:val="0"/>
                <w:bCs/>
              </w:rPr>
            </w:pPr>
          </w:p>
        </w:tc>
        <w:tc>
          <w:tcPr>
            <w:tcW w:w="8165" w:type="dxa"/>
            <w:vAlign w:val="center"/>
          </w:tcPr>
          <w:p w14:paraId="6AB886CD">
            <w:pPr>
              <w:pStyle w:val="4"/>
              <w:ind w:firstLine="0"/>
              <w:jc w:val="both"/>
              <w:rPr>
                <w:b w:val="0"/>
                <w:bCs/>
              </w:rPr>
            </w:pPr>
            <w:r>
              <w:rPr>
                <w:rFonts w:hint="eastAsia"/>
                <w:b w:val="0"/>
                <w:bCs/>
              </w:rPr>
              <w:t>响应文件之间不存在异常雷同；</w:t>
            </w:r>
          </w:p>
        </w:tc>
      </w:tr>
      <w:tr w14:paraId="73809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194" w:type="dxa"/>
            <w:vMerge w:val="continue"/>
          </w:tcPr>
          <w:p w14:paraId="05A9A1E4">
            <w:pPr>
              <w:pStyle w:val="4"/>
              <w:jc w:val="both"/>
              <w:rPr>
                <w:b w:val="0"/>
                <w:bCs/>
              </w:rPr>
            </w:pPr>
          </w:p>
        </w:tc>
        <w:tc>
          <w:tcPr>
            <w:tcW w:w="8165" w:type="dxa"/>
            <w:vAlign w:val="center"/>
          </w:tcPr>
          <w:p w14:paraId="7EB20F2C">
            <w:pPr>
              <w:pStyle w:val="4"/>
              <w:ind w:firstLine="0"/>
              <w:jc w:val="both"/>
              <w:rPr>
                <w:b w:val="0"/>
                <w:bCs/>
              </w:rPr>
            </w:pPr>
            <w:r>
              <w:rPr>
                <w:rFonts w:hint="eastAsia"/>
                <w:b w:val="0"/>
                <w:bCs/>
              </w:rPr>
              <w:t>响应文件无违反有关国家法律、法规的内容；</w:t>
            </w:r>
          </w:p>
        </w:tc>
      </w:tr>
      <w:tr w14:paraId="1AE544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194" w:type="dxa"/>
            <w:vMerge w:val="continue"/>
          </w:tcPr>
          <w:p w14:paraId="2DF9D3FC">
            <w:pPr>
              <w:pStyle w:val="4"/>
              <w:jc w:val="both"/>
              <w:rPr>
                <w:b w:val="0"/>
                <w:bCs/>
              </w:rPr>
            </w:pPr>
          </w:p>
        </w:tc>
        <w:tc>
          <w:tcPr>
            <w:tcW w:w="8165" w:type="dxa"/>
            <w:vAlign w:val="center"/>
          </w:tcPr>
          <w:p w14:paraId="662B9DB4">
            <w:pPr>
              <w:pStyle w:val="4"/>
              <w:ind w:firstLine="0"/>
              <w:jc w:val="both"/>
              <w:rPr>
                <w:b w:val="0"/>
                <w:bCs/>
              </w:rPr>
            </w:pPr>
            <w:r>
              <w:rPr>
                <w:rFonts w:hint="eastAsia"/>
                <w:b w:val="0"/>
                <w:bCs/>
              </w:rPr>
              <w:t>没有谈判文件中其它规定被视为无效谈判条款。</w:t>
            </w:r>
          </w:p>
        </w:tc>
      </w:tr>
    </w:tbl>
    <w:p w14:paraId="01377DBC">
      <w:pPr>
        <w:autoSpaceDE w:val="0"/>
        <w:autoSpaceDN w:val="0"/>
        <w:adjustRightInd w:val="0"/>
        <w:snapToGrid w:val="0"/>
        <w:spacing w:line="520" w:lineRule="exact"/>
        <w:ind w:right="32" w:firstLine="560" w:firstLineChars="200"/>
        <w:rPr>
          <w:b w:val="0"/>
        </w:rPr>
      </w:pPr>
      <w:bookmarkStart w:id="61" w:name="_Toc28274"/>
      <w:bookmarkStart w:id="62" w:name="_Toc23932"/>
      <w:r>
        <w:rPr>
          <w:rFonts w:hint="eastAsia"/>
          <w:b w:val="0"/>
        </w:rPr>
        <w:t>谈判小组依据上表审查各供应商是否符合谈判要求。符合要求的供应商进入谈判，不符合资格要求的供应商响应文件无效、退出谈判，谈判小组应当告知有关供应商不合格的原因及理由。</w:t>
      </w:r>
    </w:p>
    <w:p w14:paraId="08A2F03E">
      <w:pPr>
        <w:autoSpaceDE w:val="0"/>
        <w:autoSpaceDN w:val="0"/>
        <w:adjustRightInd w:val="0"/>
        <w:snapToGrid w:val="0"/>
        <w:spacing w:line="520" w:lineRule="exact"/>
        <w:ind w:right="32" w:firstLine="560" w:firstLineChars="200"/>
        <w:rPr>
          <w:b w:val="0"/>
        </w:rPr>
      </w:pPr>
      <w:r>
        <w:rPr>
          <w:rFonts w:hint="eastAsia"/>
          <w:b w:val="0"/>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p>
    <w:bookmarkEnd w:id="61"/>
    <w:bookmarkEnd w:id="62"/>
    <w:p w14:paraId="5E535648">
      <w:pPr>
        <w:pStyle w:val="3"/>
        <w:ind w:firstLine="562"/>
        <w:jc w:val="left"/>
        <w:rPr>
          <w:b/>
          <w:bCs w:val="0"/>
        </w:rPr>
      </w:pPr>
      <w:bookmarkStart w:id="63" w:name="_Toc26993"/>
      <w:bookmarkStart w:id="64" w:name="_Toc6937"/>
      <w:bookmarkStart w:id="65" w:name="_Toc1721"/>
      <w:r>
        <w:rPr>
          <w:rFonts w:hint="eastAsia"/>
          <w:b/>
          <w:bCs w:val="0"/>
        </w:rPr>
        <w:t>三、</w:t>
      </w:r>
      <w:bookmarkEnd w:id="63"/>
      <w:bookmarkEnd w:id="64"/>
      <w:r>
        <w:rPr>
          <w:rFonts w:hint="eastAsia"/>
          <w:b/>
          <w:bCs w:val="0"/>
        </w:rPr>
        <w:t>谈判</w:t>
      </w:r>
      <w:bookmarkEnd w:id="65"/>
    </w:p>
    <w:p w14:paraId="6BCC8AC5">
      <w:pPr>
        <w:autoSpaceDE w:val="0"/>
        <w:autoSpaceDN w:val="0"/>
        <w:adjustRightInd w:val="0"/>
        <w:snapToGrid w:val="0"/>
        <w:spacing w:line="500" w:lineRule="exact"/>
        <w:ind w:right="32" w:firstLine="560" w:firstLineChars="200"/>
        <w:rPr>
          <w:b w:val="0"/>
          <w:bCs/>
          <w:kern w:val="0"/>
        </w:rPr>
      </w:pPr>
      <w:r>
        <w:rPr>
          <w:rFonts w:hint="eastAsia"/>
          <w:b w:val="0"/>
          <w:bCs/>
          <w:kern w:val="0"/>
        </w:rPr>
        <w:t>3.1 谈判</w:t>
      </w:r>
      <w:r>
        <w:rPr>
          <w:b w:val="0"/>
          <w:bCs/>
          <w:kern w:val="0"/>
        </w:rPr>
        <w:t>小组按照</w:t>
      </w:r>
      <w:r>
        <w:rPr>
          <w:rFonts w:hint="eastAsia"/>
          <w:b w:val="0"/>
          <w:bCs/>
          <w:kern w:val="0"/>
        </w:rPr>
        <w:t>谈判</w:t>
      </w:r>
      <w:r>
        <w:rPr>
          <w:b w:val="0"/>
          <w:bCs/>
          <w:kern w:val="0"/>
        </w:rPr>
        <w:t>文件确定的</w:t>
      </w:r>
      <w:r>
        <w:rPr>
          <w:rFonts w:hint="eastAsia"/>
          <w:b w:val="0"/>
          <w:bCs/>
          <w:kern w:val="0"/>
        </w:rPr>
        <w:t>谈判</w:t>
      </w:r>
      <w:r>
        <w:rPr>
          <w:b w:val="0"/>
          <w:bCs/>
          <w:kern w:val="0"/>
        </w:rPr>
        <w:t>步骤及方法集体与单</w:t>
      </w:r>
      <w:r>
        <w:rPr>
          <w:rFonts w:hint="eastAsia"/>
          <w:b w:val="0"/>
          <w:bCs/>
          <w:kern w:val="0"/>
        </w:rPr>
        <w:t>一</w:t>
      </w:r>
      <w:r>
        <w:rPr>
          <w:b w:val="0"/>
          <w:bCs/>
          <w:kern w:val="0"/>
        </w:rPr>
        <w:t>的供应商</w:t>
      </w:r>
      <w:r>
        <w:rPr>
          <w:rFonts w:hint="eastAsia"/>
          <w:b w:val="0"/>
          <w:bCs/>
          <w:kern w:val="0"/>
        </w:rPr>
        <w:t>分别进行谈判，</w:t>
      </w:r>
      <w:r>
        <w:rPr>
          <w:b w:val="0"/>
          <w:bCs/>
          <w:kern w:val="0"/>
        </w:rPr>
        <w:t>并给予所有参加</w:t>
      </w:r>
      <w:r>
        <w:rPr>
          <w:rFonts w:hint="eastAsia"/>
          <w:b w:val="0"/>
          <w:bCs/>
          <w:kern w:val="0"/>
        </w:rPr>
        <w:t>谈判</w:t>
      </w:r>
      <w:r>
        <w:rPr>
          <w:b w:val="0"/>
          <w:bCs/>
          <w:kern w:val="0"/>
        </w:rPr>
        <w:t>的供应商平等的</w:t>
      </w:r>
      <w:r>
        <w:rPr>
          <w:rFonts w:hint="eastAsia"/>
          <w:b w:val="0"/>
          <w:bCs/>
          <w:kern w:val="0"/>
        </w:rPr>
        <w:t>谈判</w:t>
      </w:r>
      <w:r>
        <w:rPr>
          <w:b w:val="0"/>
          <w:bCs/>
          <w:kern w:val="0"/>
        </w:rPr>
        <w:t>机会。</w:t>
      </w:r>
    </w:p>
    <w:p w14:paraId="6A40802B">
      <w:pPr>
        <w:autoSpaceDE w:val="0"/>
        <w:autoSpaceDN w:val="0"/>
        <w:adjustRightInd w:val="0"/>
        <w:snapToGrid w:val="0"/>
        <w:spacing w:line="500" w:lineRule="exact"/>
        <w:ind w:right="32" w:firstLine="560" w:firstLineChars="200"/>
        <w:rPr>
          <w:b w:val="0"/>
          <w:bCs/>
          <w:kern w:val="0"/>
        </w:rPr>
      </w:pPr>
      <w:r>
        <w:rPr>
          <w:rFonts w:hint="eastAsia"/>
          <w:b w:val="0"/>
          <w:bCs/>
          <w:kern w:val="0"/>
        </w:rPr>
        <w:t>参与谈判的代表（法定代表人或授权委托人）应携带身份证明原件参与谈判。</w:t>
      </w:r>
    </w:p>
    <w:p w14:paraId="61AD4DCB">
      <w:pPr>
        <w:autoSpaceDE w:val="0"/>
        <w:autoSpaceDN w:val="0"/>
        <w:adjustRightInd w:val="0"/>
        <w:snapToGrid w:val="0"/>
        <w:spacing w:line="500" w:lineRule="exact"/>
        <w:ind w:right="32" w:firstLine="560" w:firstLineChars="200"/>
        <w:rPr>
          <w:b w:val="0"/>
          <w:bCs/>
        </w:rPr>
      </w:pPr>
      <w:r>
        <w:rPr>
          <w:rFonts w:hint="eastAsia"/>
          <w:b w:val="0"/>
          <w:bCs/>
        </w:rPr>
        <w:t>3.2</w:t>
      </w:r>
      <w:r>
        <w:rPr>
          <w:b w:val="0"/>
          <w:bCs/>
        </w:rPr>
        <w:t>第一轮</w:t>
      </w:r>
      <w:r>
        <w:rPr>
          <w:rFonts w:hint="eastAsia"/>
          <w:b w:val="0"/>
          <w:bCs/>
        </w:rPr>
        <w:t>谈判</w:t>
      </w:r>
    </w:p>
    <w:p w14:paraId="48562442">
      <w:pPr>
        <w:autoSpaceDE w:val="0"/>
        <w:autoSpaceDN w:val="0"/>
        <w:adjustRightInd w:val="0"/>
        <w:snapToGrid w:val="0"/>
        <w:spacing w:line="500" w:lineRule="exact"/>
        <w:ind w:right="32" w:firstLine="560" w:firstLineChars="200"/>
        <w:rPr>
          <w:b w:val="0"/>
          <w:bCs/>
        </w:rPr>
      </w:pPr>
      <w:r>
        <w:rPr>
          <w:rFonts w:hint="eastAsia"/>
          <w:b w:val="0"/>
          <w:bCs/>
        </w:rPr>
        <w:t>谈判</w:t>
      </w:r>
      <w:r>
        <w:rPr>
          <w:b w:val="0"/>
          <w:bCs/>
        </w:rPr>
        <w:t>小组按已确定的</w:t>
      </w:r>
      <w:r>
        <w:rPr>
          <w:rFonts w:hint="eastAsia"/>
          <w:b w:val="0"/>
          <w:bCs/>
        </w:rPr>
        <w:t>谈判</w:t>
      </w:r>
      <w:r>
        <w:rPr>
          <w:b w:val="0"/>
          <w:bCs/>
        </w:rPr>
        <w:t>顺序</w:t>
      </w:r>
      <w:r>
        <w:rPr>
          <w:rFonts w:hint="eastAsia"/>
          <w:b w:val="0"/>
          <w:bCs/>
        </w:rPr>
        <w:t>，</w:t>
      </w:r>
      <w:r>
        <w:rPr>
          <w:b w:val="0"/>
          <w:bCs/>
        </w:rPr>
        <w:t>与单一供应商分别就符合采购需求、质量</w:t>
      </w:r>
      <w:r>
        <w:rPr>
          <w:rFonts w:hint="eastAsia"/>
          <w:b w:val="0"/>
          <w:bCs/>
        </w:rPr>
        <w:t>、技术</w:t>
      </w:r>
      <w:r>
        <w:rPr>
          <w:b w:val="0"/>
          <w:bCs/>
        </w:rPr>
        <w:t>服务</w:t>
      </w:r>
      <w:r>
        <w:rPr>
          <w:rFonts w:hint="eastAsia"/>
          <w:b w:val="0"/>
          <w:bCs/>
        </w:rPr>
        <w:t>、售后服务</w:t>
      </w:r>
      <w:r>
        <w:rPr>
          <w:b w:val="0"/>
          <w:bCs/>
        </w:rPr>
        <w:t>等进行</w:t>
      </w:r>
      <w:r>
        <w:rPr>
          <w:rFonts w:hint="eastAsia"/>
          <w:b w:val="0"/>
          <w:bCs/>
        </w:rPr>
        <w:t>谈判</w:t>
      </w:r>
      <w:r>
        <w:rPr>
          <w:b w:val="0"/>
          <w:bCs/>
        </w:rPr>
        <w:t>，并了解其报价组成情况。</w:t>
      </w:r>
    </w:p>
    <w:p w14:paraId="7163E2F4">
      <w:pPr>
        <w:autoSpaceDE w:val="0"/>
        <w:autoSpaceDN w:val="0"/>
        <w:adjustRightInd w:val="0"/>
        <w:snapToGrid w:val="0"/>
        <w:spacing w:line="500" w:lineRule="exact"/>
        <w:ind w:right="32" w:firstLine="560" w:firstLineChars="200"/>
        <w:rPr>
          <w:b w:val="0"/>
          <w:bCs/>
        </w:rPr>
      </w:pPr>
      <w:r>
        <w:rPr>
          <w:rFonts w:hint="eastAsia"/>
          <w:b w:val="0"/>
          <w:bCs/>
        </w:rPr>
        <w:t>谈判</w:t>
      </w:r>
      <w:r>
        <w:rPr>
          <w:b w:val="0"/>
          <w:bCs/>
        </w:rPr>
        <w:t>中，</w:t>
      </w:r>
      <w:r>
        <w:rPr>
          <w:rFonts w:hint="eastAsia"/>
          <w:b w:val="0"/>
          <w:bCs/>
        </w:rPr>
        <w:t>谈判</w:t>
      </w:r>
      <w:r>
        <w:rPr>
          <w:b w:val="0"/>
          <w:bCs/>
        </w:rPr>
        <w:t>的任何一方不得透露与</w:t>
      </w:r>
      <w:r>
        <w:rPr>
          <w:rFonts w:hint="eastAsia"/>
          <w:b w:val="0"/>
          <w:bCs/>
        </w:rPr>
        <w:t>谈判</w:t>
      </w:r>
      <w:r>
        <w:rPr>
          <w:b w:val="0"/>
          <w:bCs/>
        </w:rPr>
        <w:t>有关的其他供应商的技术资料、价格和其他的信息。</w:t>
      </w:r>
    </w:p>
    <w:p w14:paraId="2E503EF6">
      <w:pPr>
        <w:autoSpaceDE w:val="0"/>
        <w:autoSpaceDN w:val="0"/>
        <w:adjustRightInd w:val="0"/>
        <w:snapToGrid w:val="0"/>
        <w:spacing w:line="500" w:lineRule="exact"/>
        <w:ind w:right="32" w:firstLine="560" w:firstLineChars="200"/>
        <w:rPr>
          <w:b w:val="0"/>
          <w:bCs/>
        </w:rPr>
      </w:pPr>
      <w:r>
        <w:rPr>
          <w:b w:val="0"/>
          <w:bCs/>
        </w:rPr>
        <w:t>代理机构对</w:t>
      </w:r>
      <w:r>
        <w:rPr>
          <w:rFonts w:hint="eastAsia"/>
          <w:b w:val="0"/>
          <w:bCs/>
        </w:rPr>
        <w:t>谈判</w:t>
      </w:r>
      <w:r>
        <w:rPr>
          <w:b w:val="0"/>
          <w:bCs/>
        </w:rPr>
        <w:t>过程和重要</w:t>
      </w:r>
      <w:r>
        <w:rPr>
          <w:rFonts w:hint="eastAsia"/>
          <w:b w:val="0"/>
          <w:bCs/>
        </w:rPr>
        <w:t>谈判</w:t>
      </w:r>
      <w:r>
        <w:rPr>
          <w:b w:val="0"/>
          <w:bCs/>
        </w:rPr>
        <w:t>内容进行记录。</w:t>
      </w:r>
    </w:p>
    <w:p w14:paraId="78F1662C">
      <w:pPr>
        <w:autoSpaceDE w:val="0"/>
        <w:autoSpaceDN w:val="0"/>
        <w:adjustRightInd w:val="0"/>
        <w:snapToGrid w:val="0"/>
        <w:spacing w:line="500" w:lineRule="exact"/>
        <w:ind w:right="32" w:firstLine="560" w:firstLineChars="200"/>
        <w:rPr>
          <w:b w:val="0"/>
          <w:bCs/>
        </w:rPr>
      </w:pPr>
      <w:r>
        <w:rPr>
          <w:rFonts w:hint="eastAsia"/>
          <w:b w:val="0"/>
          <w:bCs/>
        </w:rPr>
        <w:t>谈判</w:t>
      </w:r>
      <w:r>
        <w:rPr>
          <w:b w:val="0"/>
          <w:bCs/>
        </w:rPr>
        <w:t>小组一致确定响应供应商符合</w:t>
      </w:r>
      <w:r>
        <w:rPr>
          <w:rFonts w:hint="eastAsia"/>
          <w:b w:val="0"/>
          <w:bCs/>
        </w:rPr>
        <w:t>谈判</w:t>
      </w:r>
      <w:r>
        <w:rPr>
          <w:b w:val="0"/>
          <w:bCs/>
        </w:rPr>
        <w:t>文件要求的，按</w:t>
      </w:r>
      <w:r>
        <w:rPr>
          <w:rFonts w:hint="eastAsia"/>
          <w:b w:val="0"/>
          <w:bCs/>
        </w:rPr>
        <w:t>谈判</w:t>
      </w:r>
      <w:r>
        <w:rPr>
          <w:b w:val="0"/>
          <w:bCs/>
        </w:rPr>
        <w:t>文件设定的方法和标准确定成交候选人。第一轮</w:t>
      </w:r>
      <w:r>
        <w:rPr>
          <w:rFonts w:hint="eastAsia"/>
          <w:b w:val="0"/>
          <w:bCs/>
        </w:rPr>
        <w:t>谈判结束后，谈判</w:t>
      </w:r>
      <w:r>
        <w:rPr>
          <w:b w:val="0"/>
          <w:bCs/>
        </w:rPr>
        <w:t>小组未能确定成交候选人的，对</w:t>
      </w:r>
      <w:r>
        <w:rPr>
          <w:rFonts w:hint="eastAsia"/>
          <w:b w:val="0"/>
          <w:bCs/>
        </w:rPr>
        <w:t>谈判</w:t>
      </w:r>
      <w:r>
        <w:rPr>
          <w:b w:val="0"/>
          <w:bCs/>
        </w:rPr>
        <w:t>文件修正后进行第二轮</w:t>
      </w:r>
      <w:r>
        <w:rPr>
          <w:rFonts w:hint="eastAsia"/>
          <w:b w:val="0"/>
          <w:bCs/>
        </w:rPr>
        <w:t>谈判</w:t>
      </w:r>
      <w:r>
        <w:rPr>
          <w:b w:val="0"/>
          <w:bCs/>
        </w:rPr>
        <w:t>。</w:t>
      </w:r>
    </w:p>
    <w:p w14:paraId="7AD01D48">
      <w:pPr>
        <w:autoSpaceDE w:val="0"/>
        <w:autoSpaceDN w:val="0"/>
        <w:adjustRightInd w:val="0"/>
        <w:snapToGrid w:val="0"/>
        <w:spacing w:line="500" w:lineRule="exact"/>
        <w:ind w:right="32" w:firstLine="560" w:firstLineChars="200"/>
        <w:rPr>
          <w:b w:val="0"/>
          <w:bCs/>
        </w:rPr>
      </w:pPr>
      <w:r>
        <w:rPr>
          <w:rFonts w:hint="eastAsia"/>
          <w:b w:val="0"/>
          <w:bCs/>
        </w:rPr>
        <w:t>3.3谈判</w:t>
      </w:r>
      <w:r>
        <w:rPr>
          <w:b w:val="0"/>
          <w:bCs/>
        </w:rPr>
        <w:t>文件修正</w:t>
      </w:r>
    </w:p>
    <w:p w14:paraId="7FB6E6A9">
      <w:pPr>
        <w:autoSpaceDE w:val="0"/>
        <w:autoSpaceDN w:val="0"/>
        <w:adjustRightInd w:val="0"/>
        <w:snapToGrid w:val="0"/>
        <w:spacing w:line="500" w:lineRule="exact"/>
        <w:ind w:right="32" w:firstLine="560" w:firstLineChars="200"/>
        <w:rPr>
          <w:b w:val="0"/>
          <w:bCs/>
        </w:rPr>
      </w:pPr>
      <w:r>
        <w:rPr>
          <w:rFonts w:hint="eastAsia"/>
          <w:b w:val="0"/>
          <w:bCs/>
        </w:rPr>
        <w:t>3.3.1</w:t>
      </w:r>
      <w:r>
        <w:rPr>
          <w:b w:val="0"/>
          <w:bCs/>
        </w:rPr>
        <w:t>在</w:t>
      </w:r>
      <w:r>
        <w:rPr>
          <w:rFonts w:hint="eastAsia"/>
          <w:b w:val="0"/>
          <w:bCs/>
        </w:rPr>
        <w:t>谈判</w:t>
      </w:r>
      <w:r>
        <w:rPr>
          <w:b w:val="0"/>
          <w:bCs/>
        </w:rPr>
        <w:t>过程中，</w:t>
      </w:r>
      <w:r>
        <w:rPr>
          <w:rFonts w:hint="eastAsia"/>
          <w:b w:val="0"/>
          <w:bCs/>
        </w:rPr>
        <w:t>谈判</w:t>
      </w:r>
      <w:r>
        <w:rPr>
          <w:b w:val="0"/>
          <w:bCs/>
        </w:rPr>
        <w:t>小组可以根据</w:t>
      </w:r>
      <w:r>
        <w:rPr>
          <w:rFonts w:hint="eastAsia"/>
          <w:b w:val="0"/>
          <w:bCs/>
        </w:rPr>
        <w:t>谈判</w:t>
      </w:r>
      <w:r>
        <w:rPr>
          <w:b w:val="0"/>
          <w:bCs/>
        </w:rPr>
        <w:t>文件和</w:t>
      </w:r>
      <w:r>
        <w:rPr>
          <w:rFonts w:hint="eastAsia"/>
          <w:b w:val="0"/>
          <w:bCs/>
        </w:rPr>
        <w:t>谈判</w:t>
      </w:r>
      <w:r>
        <w:rPr>
          <w:b w:val="0"/>
          <w:bCs/>
        </w:rPr>
        <w:t>情况实质性变动采购需求中的技术、服务要求以及合同草案条款，但不得变动</w:t>
      </w:r>
      <w:r>
        <w:rPr>
          <w:rFonts w:hint="eastAsia"/>
          <w:b w:val="0"/>
          <w:bCs/>
        </w:rPr>
        <w:t>谈判</w:t>
      </w:r>
      <w:r>
        <w:rPr>
          <w:b w:val="0"/>
          <w:bCs/>
        </w:rPr>
        <w:t>文件中的其他内容。实质性变动的内容，须经采购人代表确认。</w:t>
      </w:r>
    </w:p>
    <w:p w14:paraId="130A2E80">
      <w:pPr>
        <w:autoSpaceDE w:val="0"/>
        <w:autoSpaceDN w:val="0"/>
        <w:adjustRightInd w:val="0"/>
        <w:snapToGrid w:val="0"/>
        <w:spacing w:line="500" w:lineRule="exact"/>
        <w:ind w:right="32" w:firstLine="560" w:firstLineChars="200"/>
        <w:rPr>
          <w:b w:val="0"/>
          <w:bCs/>
        </w:rPr>
      </w:pPr>
      <w:r>
        <w:rPr>
          <w:b w:val="0"/>
          <w:bCs/>
        </w:rPr>
        <w:t>对</w:t>
      </w:r>
      <w:r>
        <w:rPr>
          <w:rFonts w:hint="eastAsia"/>
          <w:b w:val="0"/>
          <w:bCs/>
        </w:rPr>
        <w:t>谈判</w:t>
      </w:r>
      <w:r>
        <w:rPr>
          <w:b w:val="0"/>
          <w:bCs/>
        </w:rPr>
        <w:t>文件作出的实质性变动是</w:t>
      </w:r>
      <w:r>
        <w:rPr>
          <w:rFonts w:hint="eastAsia"/>
          <w:b w:val="0"/>
          <w:bCs/>
        </w:rPr>
        <w:t>谈判</w:t>
      </w:r>
      <w:r>
        <w:rPr>
          <w:b w:val="0"/>
          <w:bCs/>
        </w:rPr>
        <w:t>文件的有效组成部分，</w:t>
      </w:r>
      <w:r>
        <w:rPr>
          <w:rFonts w:hint="eastAsia"/>
          <w:b w:val="0"/>
          <w:bCs/>
        </w:rPr>
        <w:t>谈判</w:t>
      </w:r>
      <w:r>
        <w:rPr>
          <w:b w:val="0"/>
          <w:bCs/>
        </w:rPr>
        <w:t>小组应当及时以书面形式同时通知所有参加</w:t>
      </w:r>
      <w:r>
        <w:rPr>
          <w:rFonts w:hint="eastAsia"/>
          <w:b w:val="0"/>
          <w:bCs/>
        </w:rPr>
        <w:t>谈判</w:t>
      </w:r>
      <w:r>
        <w:rPr>
          <w:b w:val="0"/>
          <w:bCs/>
        </w:rPr>
        <w:t>的供应商。</w:t>
      </w:r>
    </w:p>
    <w:p w14:paraId="27CAAAC7">
      <w:pPr>
        <w:autoSpaceDE w:val="0"/>
        <w:autoSpaceDN w:val="0"/>
        <w:adjustRightInd w:val="0"/>
        <w:snapToGrid w:val="0"/>
        <w:spacing w:line="500" w:lineRule="exact"/>
        <w:ind w:right="32" w:firstLine="560" w:firstLineChars="200"/>
        <w:rPr>
          <w:b w:val="0"/>
          <w:bCs/>
        </w:rPr>
      </w:pPr>
      <w:r>
        <w:rPr>
          <w:rFonts w:hint="eastAsia"/>
          <w:b w:val="0"/>
          <w:bCs/>
        </w:rPr>
        <w:t>响应</w:t>
      </w:r>
      <w:r>
        <w:rPr>
          <w:b w:val="0"/>
          <w:bCs/>
        </w:rPr>
        <w:t>供应商应当按照</w:t>
      </w:r>
      <w:r>
        <w:rPr>
          <w:rFonts w:hint="eastAsia"/>
          <w:b w:val="0"/>
          <w:bCs/>
        </w:rPr>
        <w:t>谈判</w:t>
      </w:r>
      <w:r>
        <w:rPr>
          <w:b w:val="0"/>
          <w:bCs/>
        </w:rPr>
        <w:t>文件的变动情况和</w:t>
      </w:r>
      <w:r>
        <w:rPr>
          <w:rFonts w:hint="eastAsia"/>
          <w:b w:val="0"/>
          <w:bCs/>
        </w:rPr>
        <w:t>谈判</w:t>
      </w:r>
      <w:r>
        <w:rPr>
          <w:b w:val="0"/>
          <w:bCs/>
        </w:rPr>
        <w:t>小组的要求重新提交响应文件，并由其法定代表人或授权代表签字或者加盖公章。由授权代表签字的，应当附法定代表人授权书。供应商为自然人的，应当由本人签字并附身份证明。</w:t>
      </w:r>
    </w:p>
    <w:p w14:paraId="6FEAED8C">
      <w:pPr>
        <w:autoSpaceDE w:val="0"/>
        <w:autoSpaceDN w:val="0"/>
        <w:adjustRightInd w:val="0"/>
        <w:snapToGrid w:val="0"/>
        <w:spacing w:line="500" w:lineRule="exact"/>
        <w:ind w:right="32" w:firstLine="560" w:firstLineChars="200"/>
        <w:rPr>
          <w:b w:val="0"/>
          <w:bCs/>
        </w:rPr>
      </w:pPr>
      <w:r>
        <w:rPr>
          <w:rFonts w:hint="eastAsia"/>
          <w:b w:val="0"/>
          <w:bCs/>
        </w:rPr>
        <w:t>3.3.2</w:t>
      </w:r>
      <w:r>
        <w:rPr>
          <w:b w:val="0"/>
          <w:bCs/>
        </w:rPr>
        <w:t>第一轮</w:t>
      </w:r>
      <w:r>
        <w:rPr>
          <w:rFonts w:hint="eastAsia"/>
          <w:b w:val="0"/>
          <w:bCs/>
        </w:rPr>
        <w:t>谈判</w:t>
      </w:r>
      <w:r>
        <w:rPr>
          <w:b w:val="0"/>
          <w:bCs/>
        </w:rPr>
        <w:t>结束后，</w:t>
      </w:r>
      <w:r>
        <w:rPr>
          <w:rFonts w:hint="eastAsia"/>
          <w:b w:val="0"/>
          <w:bCs/>
        </w:rPr>
        <w:t>谈判</w:t>
      </w:r>
      <w:r>
        <w:rPr>
          <w:b w:val="0"/>
          <w:bCs/>
        </w:rPr>
        <w:t>小组进行合议。根据第一轮</w:t>
      </w:r>
      <w:r>
        <w:rPr>
          <w:rFonts w:hint="eastAsia"/>
          <w:b w:val="0"/>
          <w:bCs/>
        </w:rPr>
        <w:t>谈判</w:t>
      </w:r>
      <w:r>
        <w:rPr>
          <w:b w:val="0"/>
          <w:bCs/>
        </w:rPr>
        <w:t>掌握的情况，可以对</w:t>
      </w:r>
      <w:r>
        <w:rPr>
          <w:rFonts w:hint="eastAsia"/>
          <w:b w:val="0"/>
          <w:bCs/>
        </w:rPr>
        <w:t>谈判</w:t>
      </w:r>
      <w:r>
        <w:rPr>
          <w:b w:val="0"/>
          <w:bCs/>
        </w:rPr>
        <w:t>文件进行修改，确定采购内容的详细规格或具体要求，优化采购方案。</w:t>
      </w:r>
    </w:p>
    <w:p w14:paraId="089ADEB2">
      <w:pPr>
        <w:autoSpaceDE w:val="0"/>
        <w:autoSpaceDN w:val="0"/>
        <w:adjustRightInd w:val="0"/>
        <w:snapToGrid w:val="0"/>
        <w:spacing w:line="500" w:lineRule="exact"/>
        <w:ind w:right="32" w:firstLine="560" w:firstLineChars="200"/>
        <w:rPr>
          <w:b w:val="0"/>
          <w:bCs/>
        </w:rPr>
      </w:pPr>
      <w:r>
        <w:rPr>
          <w:rFonts w:hint="eastAsia"/>
          <w:b w:val="0"/>
          <w:bCs/>
        </w:rPr>
        <w:t>3.3.3谈判</w:t>
      </w:r>
      <w:r>
        <w:rPr>
          <w:b w:val="0"/>
          <w:bCs/>
        </w:rPr>
        <w:t>小组将</w:t>
      </w:r>
      <w:r>
        <w:rPr>
          <w:rFonts w:hint="eastAsia"/>
          <w:b w:val="0"/>
          <w:bCs/>
        </w:rPr>
        <w:t>谈判</w:t>
      </w:r>
      <w:r>
        <w:rPr>
          <w:b w:val="0"/>
          <w:bCs/>
        </w:rPr>
        <w:t>文件的修改结果以书面形式通知</w:t>
      </w:r>
      <w:r>
        <w:rPr>
          <w:rFonts w:hint="eastAsia"/>
          <w:b w:val="0"/>
          <w:bCs/>
        </w:rPr>
        <w:t>所有</w:t>
      </w:r>
      <w:r>
        <w:rPr>
          <w:b w:val="0"/>
          <w:bCs/>
        </w:rPr>
        <w:t>响应供应商，</w:t>
      </w:r>
      <w:r>
        <w:rPr>
          <w:rFonts w:hint="eastAsia"/>
          <w:b w:val="0"/>
          <w:bCs/>
        </w:rPr>
        <w:t>并</w:t>
      </w:r>
      <w:r>
        <w:rPr>
          <w:b w:val="0"/>
          <w:bCs/>
        </w:rPr>
        <w:t>向响应供应商提供较充分的修正时间。</w:t>
      </w:r>
    </w:p>
    <w:p w14:paraId="022AA047">
      <w:pPr>
        <w:autoSpaceDE w:val="0"/>
        <w:autoSpaceDN w:val="0"/>
        <w:adjustRightInd w:val="0"/>
        <w:snapToGrid w:val="0"/>
        <w:spacing w:line="500" w:lineRule="exact"/>
        <w:ind w:right="32" w:firstLine="560" w:firstLineChars="200"/>
        <w:rPr>
          <w:b w:val="0"/>
          <w:bCs/>
        </w:rPr>
      </w:pPr>
      <w:r>
        <w:rPr>
          <w:rFonts w:hint="eastAsia"/>
          <w:b w:val="0"/>
          <w:bCs/>
        </w:rPr>
        <w:t>3.3.4</w:t>
      </w:r>
      <w:r>
        <w:rPr>
          <w:b w:val="0"/>
          <w:bCs/>
        </w:rPr>
        <w:t>响应供应商根据第一轮</w:t>
      </w:r>
      <w:r>
        <w:rPr>
          <w:rFonts w:hint="eastAsia"/>
          <w:b w:val="0"/>
          <w:bCs/>
        </w:rPr>
        <w:t>谈判</w:t>
      </w:r>
      <w:r>
        <w:rPr>
          <w:b w:val="0"/>
          <w:bCs/>
        </w:rPr>
        <w:t>情况和</w:t>
      </w:r>
      <w:r>
        <w:rPr>
          <w:rFonts w:hint="eastAsia"/>
          <w:b w:val="0"/>
          <w:bCs/>
        </w:rPr>
        <w:t>谈判</w:t>
      </w:r>
      <w:r>
        <w:rPr>
          <w:b w:val="0"/>
          <w:bCs/>
        </w:rPr>
        <w:t>文件修改书面通知，对原响应文件进行修正，并将修正文件签字（盖章）后密封送交</w:t>
      </w:r>
      <w:r>
        <w:rPr>
          <w:rFonts w:hint="eastAsia"/>
          <w:b w:val="0"/>
          <w:bCs/>
        </w:rPr>
        <w:t>谈判</w:t>
      </w:r>
      <w:r>
        <w:rPr>
          <w:b w:val="0"/>
          <w:bCs/>
        </w:rPr>
        <w:t>小组。逾时不交的，视同放弃</w:t>
      </w:r>
      <w:r>
        <w:rPr>
          <w:rFonts w:hint="eastAsia"/>
          <w:b w:val="0"/>
          <w:bCs/>
        </w:rPr>
        <w:t>谈判</w:t>
      </w:r>
      <w:r>
        <w:rPr>
          <w:b w:val="0"/>
          <w:bCs/>
        </w:rPr>
        <w:t>。修正文件与响应文件同具法律效应。</w:t>
      </w:r>
    </w:p>
    <w:p w14:paraId="60E0DDCE">
      <w:pPr>
        <w:autoSpaceDE w:val="0"/>
        <w:autoSpaceDN w:val="0"/>
        <w:adjustRightInd w:val="0"/>
        <w:snapToGrid w:val="0"/>
        <w:spacing w:line="500" w:lineRule="exact"/>
        <w:ind w:right="32" w:firstLine="560" w:firstLineChars="200"/>
        <w:rPr>
          <w:b w:val="0"/>
          <w:bCs/>
        </w:rPr>
      </w:pPr>
      <w:r>
        <w:rPr>
          <w:rFonts w:hint="eastAsia"/>
          <w:b w:val="0"/>
          <w:bCs/>
        </w:rPr>
        <w:t>3.4</w:t>
      </w:r>
      <w:r>
        <w:rPr>
          <w:b w:val="0"/>
          <w:bCs/>
        </w:rPr>
        <w:t>第</w:t>
      </w:r>
      <w:r>
        <w:rPr>
          <w:rFonts w:hint="eastAsia"/>
          <w:b w:val="0"/>
          <w:bCs/>
        </w:rPr>
        <w:t>二</w:t>
      </w:r>
      <w:r>
        <w:rPr>
          <w:b w:val="0"/>
          <w:bCs/>
        </w:rPr>
        <w:t>轮</w:t>
      </w:r>
      <w:r>
        <w:rPr>
          <w:rFonts w:hint="eastAsia"/>
          <w:b w:val="0"/>
          <w:bCs/>
        </w:rPr>
        <w:t>谈判</w:t>
      </w:r>
    </w:p>
    <w:p w14:paraId="1CDD93C0">
      <w:pPr>
        <w:autoSpaceDE w:val="0"/>
        <w:autoSpaceDN w:val="0"/>
        <w:adjustRightInd w:val="0"/>
        <w:snapToGrid w:val="0"/>
        <w:spacing w:line="500" w:lineRule="exact"/>
        <w:ind w:right="32" w:firstLine="560" w:firstLineChars="200"/>
        <w:rPr>
          <w:b w:val="0"/>
          <w:bCs/>
        </w:rPr>
      </w:pPr>
      <w:r>
        <w:rPr>
          <w:rFonts w:hint="eastAsia"/>
          <w:b w:val="0"/>
          <w:bCs/>
        </w:rPr>
        <w:t>谈判</w:t>
      </w:r>
      <w:r>
        <w:rPr>
          <w:b w:val="0"/>
          <w:bCs/>
        </w:rPr>
        <w:t>小组就修正后的响应文件与响应供应商分别进</w:t>
      </w:r>
      <w:r>
        <w:rPr>
          <w:rFonts w:hint="eastAsia"/>
          <w:b w:val="0"/>
          <w:bCs/>
        </w:rPr>
        <w:t>行谈判</w:t>
      </w:r>
      <w:r>
        <w:rPr>
          <w:b w:val="0"/>
          <w:bCs/>
        </w:rPr>
        <w:t>。代理机构对</w:t>
      </w:r>
      <w:r>
        <w:rPr>
          <w:rFonts w:hint="eastAsia"/>
          <w:b w:val="0"/>
          <w:bCs/>
        </w:rPr>
        <w:t>谈判</w:t>
      </w:r>
      <w:r>
        <w:rPr>
          <w:b w:val="0"/>
          <w:bCs/>
        </w:rPr>
        <w:t>过程和重要</w:t>
      </w:r>
      <w:r>
        <w:rPr>
          <w:rFonts w:hint="eastAsia"/>
          <w:b w:val="0"/>
          <w:bCs/>
        </w:rPr>
        <w:t>谈判</w:t>
      </w:r>
      <w:r>
        <w:rPr>
          <w:b w:val="0"/>
          <w:bCs/>
        </w:rPr>
        <w:t>内容进行记录。</w:t>
      </w:r>
      <w:r>
        <w:rPr>
          <w:rFonts w:hint="eastAsia"/>
          <w:b w:val="0"/>
          <w:bCs/>
        </w:rPr>
        <w:t>谈判</w:t>
      </w:r>
      <w:r>
        <w:rPr>
          <w:b w:val="0"/>
          <w:bCs/>
        </w:rPr>
        <w:t>小组按</w:t>
      </w:r>
      <w:r>
        <w:rPr>
          <w:rFonts w:hint="eastAsia"/>
          <w:b w:val="0"/>
          <w:bCs/>
        </w:rPr>
        <w:t>谈判</w:t>
      </w:r>
      <w:r>
        <w:rPr>
          <w:b w:val="0"/>
          <w:bCs/>
        </w:rPr>
        <w:t>文件设定的方法和标准确定成交候选人。</w:t>
      </w:r>
    </w:p>
    <w:p w14:paraId="73D78A82">
      <w:pPr>
        <w:autoSpaceDE w:val="0"/>
        <w:autoSpaceDN w:val="0"/>
        <w:adjustRightInd w:val="0"/>
        <w:snapToGrid w:val="0"/>
        <w:spacing w:line="500" w:lineRule="exact"/>
        <w:ind w:right="32" w:firstLine="560" w:firstLineChars="200"/>
        <w:rPr>
          <w:b w:val="0"/>
          <w:bCs/>
        </w:rPr>
      </w:pPr>
      <w:r>
        <w:rPr>
          <w:b w:val="0"/>
          <w:bCs/>
        </w:rPr>
        <w:t>第二轮</w:t>
      </w:r>
      <w:r>
        <w:rPr>
          <w:rFonts w:hint="eastAsia"/>
          <w:b w:val="0"/>
          <w:bCs/>
        </w:rPr>
        <w:t>谈判</w:t>
      </w:r>
      <w:r>
        <w:rPr>
          <w:b w:val="0"/>
          <w:bCs/>
        </w:rPr>
        <w:t>后，</w:t>
      </w:r>
      <w:r>
        <w:rPr>
          <w:rFonts w:hint="eastAsia"/>
          <w:b w:val="0"/>
          <w:bCs/>
        </w:rPr>
        <w:t>谈判</w:t>
      </w:r>
      <w:r>
        <w:rPr>
          <w:b w:val="0"/>
          <w:bCs/>
        </w:rPr>
        <w:t>小组未能确定成交候选人，对</w:t>
      </w:r>
      <w:r>
        <w:rPr>
          <w:rFonts w:hint="eastAsia"/>
          <w:b w:val="0"/>
          <w:bCs/>
        </w:rPr>
        <w:t>谈判</w:t>
      </w:r>
      <w:r>
        <w:rPr>
          <w:b w:val="0"/>
          <w:bCs/>
        </w:rPr>
        <w:t>文件修正后进行第三轮</w:t>
      </w:r>
      <w:r>
        <w:rPr>
          <w:rFonts w:hint="eastAsia"/>
          <w:b w:val="0"/>
          <w:bCs/>
        </w:rPr>
        <w:t>谈判</w:t>
      </w:r>
      <w:r>
        <w:rPr>
          <w:b w:val="0"/>
          <w:bCs/>
        </w:rPr>
        <w:t>。以此类推。</w:t>
      </w:r>
    </w:p>
    <w:p w14:paraId="1FA73C40">
      <w:pPr>
        <w:autoSpaceDE w:val="0"/>
        <w:autoSpaceDN w:val="0"/>
        <w:adjustRightInd w:val="0"/>
        <w:snapToGrid w:val="0"/>
        <w:spacing w:line="500" w:lineRule="exact"/>
        <w:ind w:right="32" w:firstLine="560" w:firstLineChars="200"/>
        <w:rPr>
          <w:b w:val="0"/>
          <w:bCs/>
        </w:rPr>
      </w:pPr>
      <w:r>
        <w:rPr>
          <w:rFonts w:hint="eastAsia"/>
          <w:b w:val="0"/>
          <w:bCs/>
        </w:rPr>
        <w:t>3.5</w:t>
      </w:r>
      <w:r>
        <w:rPr>
          <w:b w:val="0"/>
          <w:bCs/>
        </w:rPr>
        <w:t>最</w:t>
      </w:r>
      <w:r>
        <w:rPr>
          <w:rFonts w:hint="eastAsia"/>
          <w:b w:val="0"/>
          <w:bCs/>
        </w:rPr>
        <w:t>后</w:t>
      </w:r>
      <w:r>
        <w:rPr>
          <w:b w:val="0"/>
          <w:bCs/>
        </w:rPr>
        <w:t>报价</w:t>
      </w:r>
    </w:p>
    <w:p w14:paraId="2692CE55">
      <w:pPr>
        <w:autoSpaceDE w:val="0"/>
        <w:autoSpaceDN w:val="0"/>
        <w:adjustRightInd w:val="0"/>
        <w:snapToGrid w:val="0"/>
        <w:spacing w:line="500" w:lineRule="exact"/>
        <w:ind w:right="32" w:firstLine="560" w:firstLineChars="200"/>
        <w:rPr>
          <w:b w:val="0"/>
          <w:bCs/>
        </w:rPr>
      </w:pPr>
      <w:r>
        <w:rPr>
          <w:b w:val="0"/>
          <w:bCs/>
        </w:rPr>
        <w:t>符合条件的响应供应商作最</w:t>
      </w:r>
      <w:r>
        <w:rPr>
          <w:rFonts w:hint="eastAsia"/>
          <w:b w:val="0"/>
          <w:bCs/>
        </w:rPr>
        <w:t>后</w:t>
      </w:r>
      <w:r>
        <w:rPr>
          <w:b w:val="0"/>
          <w:bCs/>
        </w:rPr>
        <w:t>报价，密封递交</w:t>
      </w:r>
      <w:r>
        <w:rPr>
          <w:rFonts w:hint="eastAsia"/>
          <w:b w:val="0"/>
          <w:bCs/>
        </w:rPr>
        <w:t>，公开展示</w:t>
      </w:r>
      <w:r>
        <w:rPr>
          <w:b w:val="0"/>
          <w:bCs/>
        </w:rPr>
        <w:t>。</w:t>
      </w:r>
    </w:p>
    <w:p w14:paraId="143CAFCF">
      <w:pPr>
        <w:spacing w:line="500" w:lineRule="exact"/>
        <w:ind w:firstLine="560" w:firstLineChars="200"/>
        <w:rPr>
          <w:b w:val="0"/>
          <w:bCs/>
        </w:rPr>
      </w:pPr>
      <w:r>
        <w:rPr>
          <w:rFonts w:hint="eastAsia"/>
          <w:b w:val="0"/>
          <w:bCs/>
        </w:rPr>
        <w:t>在最后报价期间，各供应商之间不得相互协商、讨论。如谈判小组现场发现或在结果产生后，审查现场录像发现供应商之间在最后报价过程中有协商、讨论的行为，将认定为恶意串通的违规行为，其报价无效。后果严重的将交由监管部门按相关法律法规处罚。</w:t>
      </w:r>
    </w:p>
    <w:p w14:paraId="5ACF1054">
      <w:pPr>
        <w:spacing w:line="500" w:lineRule="exact"/>
        <w:ind w:firstLine="560" w:firstLineChars="200"/>
        <w:rPr>
          <w:b w:val="0"/>
          <w:bCs/>
        </w:rPr>
      </w:pPr>
      <w:r>
        <w:rPr>
          <w:rFonts w:hint="eastAsia"/>
          <w:b w:val="0"/>
          <w:bCs/>
        </w:rPr>
        <w:t>谈判</w:t>
      </w:r>
      <w:r>
        <w:rPr>
          <w:b w:val="0"/>
          <w:bCs/>
        </w:rPr>
        <w:t>小组要求所有继续参加</w:t>
      </w:r>
      <w:r>
        <w:rPr>
          <w:rFonts w:hint="eastAsia"/>
          <w:b w:val="0"/>
          <w:bCs/>
        </w:rPr>
        <w:t>谈判</w:t>
      </w:r>
      <w:r>
        <w:rPr>
          <w:b w:val="0"/>
          <w:bCs/>
        </w:rPr>
        <w:t>的供应商在规定时间内提交最后报价，提交最后报价的供应商不得少于3家</w:t>
      </w:r>
      <w:r>
        <w:rPr>
          <w:rFonts w:hint="eastAsia"/>
          <w:b w:val="0"/>
          <w:bCs/>
        </w:rPr>
        <w:t>。</w:t>
      </w:r>
    </w:p>
    <w:p w14:paraId="59B8A8B7">
      <w:pPr>
        <w:spacing w:line="500" w:lineRule="exact"/>
        <w:ind w:firstLine="560" w:firstLineChars="200"/>
        <w:rPr>
          <w:b w:val="0"/>
          <w:bCs/>
        </w:rPr>
      </w:pPr>
      <w:r>
        <w:rPr>
          <w:b w:val="0"/>
          <w:bCs/>
        </w:rPr>
        <w:t>最后报价是供应商响应文件的有效组成部分。</w:t>
      </w:r>
    </w:p>
    <w:p w14:paraId="331312E5">
      <w:pPr>
        <w:widowControl/>
        <w:wordWrap w:val="0"/>
        <w:spacing w:line="520" w:lineRule="exact"/>
        <w:ind w:firstLine="560" w:firstLineChars="200"/>
        <w:rPr>
          <w:b w:val="0"/>
          <w:kern w:val="0"/>
        </w:rPr>
      </w:pPr>
      <w:r>
        <w:rPr>
          <w:rFonts w:hint="eastAsia"/>
          <w:b w:val="0"/>
          <w:kern w:val="0"/>
        </w:rPr>
        <w:t>3.6价格评议</w:t>
      </w:r>
    </w:p>
    <w:p w14:paraId="72A5C041">
      <w:pPr>
        <w:widowControl/>
        <w:wordWrap w:val="0"/>
        <w:spacing w:line="520" w:lineRule="exact"/>
        <w:ind w:firstLine="560" w:firstLineChars="200"/>
        <w:rPr>
          <w:b w:val="0"/>
          <w:kern w:val="0"/>
        </w:rPr>
      </w:pPr>
      <w:r>
        <w:rPr>
          <w:rFonts w:hint="eastAsia"/>
          <w:b w:val="0"/>
          <w:kern w:val="0"/>
        </w:rPr>
        <w:t>3.6.1价格修正。算术错误将按以下方法更正：</w:t>
      </w:r>
    </w:p>
    <w:p w14:paraId="7DF50129">
      <w:pPr>
        <w:widowControl/>
        <w:wordWrap w:val="0"/>
        <w:spacing w:line="520" w:lineRule="exact"/>
        <w:ind w:firstLine="560" w:firstLineChars="200"/>
        <w:rPr>
          <w:b w:val="0"/>
          <w:kern w:val="0"/>
        </w:rPr>
      </w:pPr>
      <w:r>
        <w:rPr>
          <w:rFonts w:hint="eastAsia"/>
          <w:b w:val="0"/>
          <w:kern w:val="0"/>
        </w:rPr>
        <w:t>（1）最后报价表大写金额和小写金额不一致的，以大写金额为准；</w:t>
      </w:r>
    </w:p>
    <w:p w14:paraId="7A93B6FF">
      <w:pPr>
        <w:widowControl/>
        <w:wordWrap w:val="0"/>
        <w:spacing w:line="520" w:lineRule="exact"/>
        <w:ind w:firstLine="560" w:firstLineChars="200"/>
        <w:rPr>
          <w:b w:val="0"/>
          <w:kern w:val="0"/>
        </w:rPr>
      </w:pPr>
      <w:r>
        <w:rPr>
          <w:rFonts w:hint="eastAsia"/>
          <w:b w:val="0"/>
          <w:kern w:val="0"/>
        </w:rPr>
        <w:t>（2）单价金额小数点或者百分比有明显错位的，以总价为准，并修改单价；</w:t>
      </w:r>
    </w:p>
    <w:p w14:paraId="7C07E09A">
      <w:pPr>
        <w:widowControl/>
        <w:wordWrap w:val="0"/>
        <w:spacing w:line="520" w:lineRule="exact"/>
        <w:ind w:firstLine="560" w:firstLineChars="200"/>
        <w:rPr>
          <w:b w:val="0"/>
          <w:kern w:val="0"/>
        </w:rPr>
      </w:pPr>
      <w:r>
        <w:rPr>
          <w:rFonts w:hint="eastAsia"/>
          <w:b w:val="0"/>
          <w:kern w:val="0"/>
        </w:rPr>
        <w:t>（3）总价金额与按单价汇总金额不一致的，以单价金额计算结果为准。</w:t>
      </w:r>
    </w:p>
    <w:p w14:paraId="7287E2A9">
      <w:pPr>
        <w:widowControl/>
        <w:wordWrap w:val="0"/>
        <w:spacing w:line="520" w:lineRule="exact"/>
        <w:ind w:firstLine="560" w:firstLineChars="200"/>
        <w:rPr>
          <w:b w:val="0"/>
          <w:kern w:val="0"/>
        </w:rPr>
      </w:pPr>
      <w:r>
        <w:rPr>
          <w:rFonts w:hint="eastAsia"/>
          <w:b w:val="0"/>
          <w:kern w:val="0"/>
        </w:rPr>
        <w:t>同时出现两种以上不一致的，按照前款规定的顺序修正。修正后的报价应当采用书面形式，并加盖公章，或者由法定代表人或其授权的代表签字。经供应商确认后产生约束力，供应商不确认的，其谈判无效。</w:t>
      </w:r>
    </w:p>
    <w:p w14:paraId="67427239">
      <w:pPr>
        <w:widowControl/>
        <w:wordWrap w:val="0"/>
        <w:spacing w:line="520" w:lineRule="exact"/>
        <w:ind w:firstLine="560" w:firstLineChars="200"/>
        <w:rPr>
          <w:b w:val="0"/>
          <w:kern w:val="0"/>
        </w:rPr>
      </w:pPr>
      <w:r>
        <w:rPr>
          <w:rFonts w:hint="eastAsia"/>
          <w:b w:val="0"/>
          <w:kern w:val="0"/>
        </w:rPr>
        <w:t>3.6.2各供应商的报价按修正后的价格进行计算。</w:t>
      </w:r>
    </w:p>
    <w:p w14:paraId="68554AA8">
      <w:pPr>
        <w:widowControl/>
        <w:wordWrap w:val="0"/>
        <w:spacing w:line="500" w:lineRule="exact"/>
        <w:ind w:firstLine="560" w:firstLineChars="200"/>
        <w:rPr>
          <w:b w:val="0"/>
          <w:kern w:val="0"/>
        </w:rPr>
      </w:pPr>
      <w:r>
        <w:rPr>
          <w:rFonts w:hint="eastAsia"/>
          <w:b w:val="0"/>
          <w:kern w:val="0"/>
        </w:rPr>
        <w:t>3.7谈判小组应当在谈判结果报告上签字，对自己出具意见承担法律责任。对谈判结果报告有异议的，应当在结果报告上签署不同意见，并说明理由，否则视为同意该结果报告。</w:t>
      </w:r>
    </w:p>
    <w:p w14:paraId="758FF5B3">
      <w:pPr>
        <w:pStyle w:val="3"/>
        <w:ind w:firstLine="562"/>
        <w:jc w:val="both"/>
        <w:rPr>
          <w:b/>
          <w:bCs w:val="0"/>
        </w:rPr>
      </w:pPr>
      <w:bookmarkStart w:id="66" w:name="_Toc4783"/>
      <w:r>
        <w:rPr>
          <w:rFonts w:hint="eastAsia"/>
          <w:b/>
          <w:bCs w:val="0"/>
        </w:rPr>
        <w:t>四、确定成交供应商办法</w:t>
      </w:r>
      <w:bookmarkEnd w:id="66"/>
    </w:p>
    <w:p w14:paraId="767954CB">
      <w:pPr>
        <w:spacing w:line="500" w:lineRule="exact"/>
        <w:ind w:firstLine="560" w:firstLineChars="200"/>
        <w:rPr>
          <w:b w:val="0"/>
        </w:rPr>
      </w:pPr>
      <w:r>
        <w:rPr>
          <w:rFonts w:hint="eastAsia"/>
          <w:b w:val="0"/>
        </w:rPr>
        <w:t>4.1 谈判小组只要求商务、技术和服务评审合格的谈判供应商在规定的时间内进行报价。</w:t>
      </w:r>
    </w:p>
    <w:p w14:paraId="7AE42129">
      <w:pPr>
        <w:spacing w:line="500" w:lineRule="exact"/>
        <w:ind w:firstLine="560" w:firstLineChars="200"/>
        <w:rPr>
          <w:b w:val="0"/>
        </w:rPr>
      </w:pPr>
      <w:r>
        <w:rPr>
          <w:rFonts w:hint="eastAsia"/>
          <w:b w:val="0"/>
        </w:rPr>
        <w:t>4.2谈判小组审查谈判响应文件和供应商谈判过程中作出的书面承诺是否符合谈判文件中对质量、技术和服务的要求，在符合谈判文件要求的前提下，谈判小组可视其为质量、服务相等。</w:t>
      </w:r>
    </w:p>
    <w:p w14:paraId="39141F95">
      <w:pPr>
        <w:spacing w:line="500" w:lineRule="exact"/>
        <w:ind w:firstLine="560" w:firstLineChars="200"/>
        <w:rPr>
          <w:b w:val="0"/>
        </w:rPr>
      </w:pPr>
      <w:r>
        <w:rPr>
          <w:rFonts w:hint="eastAsia"/>
          <w:b w:val="0"/>
        </w:rPr>
        <w:t>4.3谈判小组将根据需要决定是否要求所有合格的谈判供应商在规定时间内进行第二次或最后报价，最后报价将作为谈判小组评比的最终依据。</w:t>
      </w:r>
    </w:p>
    <w:p w14:paraId="7EB66B95">
      <w:pPr>
        <w:spacing w:line="500" w:lineRule="exact"/>
        <w:ind w:firstLine="560" w:firstLineChars="200"/>
        <w:rPr>
          <w:b w:val="0"/>
          <w:bCs/>
        </w:rPr>
      </w:pPr>
      <w:r>
        <w:rPr>
          <w:rFonts w:hint="eastAsia"/>
          <w:b w:val="0"/>
          <w:bCs/>
        </w:rPr>
        <w:t>4.4谈判小组从质量和服务均能满足采购文件实质性响应要求的供应商中，按照最后报价由低到高的顺序提出3名以上成交候选人，并编写评审报告。</w:t>
      </w:r>
    </w:p>
    <w:p w14:paraId="2C607251">
      <w:pPr>
        <w:spacing w:line="500" w:lineRule="exact"/>
        <w:ind w:firstLine="560" w:firstLineChars="200"/>
        <w:rPr>
          <w:b w:val="0"/>
        </w:rPr>
      </w:pPr>
      <w:r>
        <w:rPr>
          <w:rFonts w:hint="eastAsia"/>
          <w:b w:val="0"/>
        </w:rPr>
        <w:t>4.5采购人根据谈判小组推荐的成交候选供应商顺序，确定最终成交供应商。如果排名第一的成交候选供应商的实际情况与其谈判资料不相符，将取消其成交资格，由排名第二的成交候选供应商递补，以此类推。</w:t>
      </w:r>
    </w:p>
    <w:p w14:paraId="43F8E6D5">
      <w:pPr>
        <w:spacing w:line="500" w:lineRule="exact"/>
        <w:ind w:firstLine="560" w:firstLineChars="200"/>
        <w:rPr>
          <w:b w:val="0"/>
        </w:rPr>
      </w:pPr>
      <w:r>
        <w:rPr>
          <w:rFonts w:hint="eastAsia"/>
          <w:b w:val="0"/>
        </w:rPr>
        <w:t>4.6</w:t>
      </w:r>
      <w:r>
        <w:rPr>
          <w:rFonts w:hint="eastAsia"/>
          <w:b w:val="0"/>
          <w:lang w:val="zh-CN"/>
        </w:rPr>
        <w:t>如果有两家或两家以上供应商的最后报价相同，且该报价在成交候选排序内，由谈判小组对各供应商以随机抽签的方式确定成交候选</w:t>
      </w:r>
      <w:r>
        <w:rPr>
          <w:rFonts w:hint="eastAsia"/>
          <w:b w:val="0"/>
        </w:rPr>
        <w:t>供应商</w:t>
      </w:r>
      <w:r>
        <w:rPr>
          <w:rFonts w:hint="eastAsia"/>
          <w:b w:val="0"/>
          <w:lang w:val="zh-CN"/>
        </w:rPr>
        <w:t>的排序。</w:t>
      </w:r>
    </w:p>
    <w:p w14:paraId="386AFE6B">
      <w:pPr>
        <w:pStyle w:val="3"/>
        <w:spacing w:line="520" w:lineRule="exact"/>
        <w:ind w:firstLine="562"/>
        <w:jc w:val="both"/>
        <w:rPr>
          <w:b/>
          <w:bCs w:val="0"/>
        </w:rPr>
      </w:pPr>
      <w:bookmarkStart w:id="67" w:name="_Toc26396"/>
      <w:bookmarkStart w:id="68" w:name="_Toc29819"/>
      <w:r>
        <w:rPr>
          <w:rFonts w:hint="eastAsia"/>
          <w:b/>
          <w:bCs w:val="0"/>
        </w:rPr>
        <w:t>五、签订合同</w:t>
      </w:r>
      <w:bookmarkEnd w:id="67"/>
      <w:bookmarkEnd w:id="68"/>
    </w:p>
    <w:p w14:paraId="77F4419F">
      <w:pPr>
        <w:spacing w:line="500" w:lineRule="exact"/>
        <w:ind w:firstLine="560" w:firstLineChars="200"/>
        <w:rPr>
          <w:b w:val="0"/>
        </w:rPr>
      </w:pPr>
      <w:r>
        <w:rPr>
          <w:rFonts w:hint="eastAsia"/>
          <w:b w:val="0"/>
        </w:rPr>
        <w:t>5.1成交供应商在收到成交通知书后，按规定与采购人签订合同。</w:t>
      </w:r>
    </w:p>
    <w:p w14:paraId="1F02149C">
      <w:pPr>
        <w:pStyle w:val="3"/>
        <w:spacing w:line="520" w:lineRule="exact"/>
        <w:ind w:firstLine="562"/>
        <w:jc w:val="both"/>
        <w:rPr>
          <w:b/>
          <w:bCs w:val="0"/>
        </w:rPr>
      </w:pPr>
      <w:bookmarkStart w:id="69" w:name="_Toc22617"/>
      <w:bookmarkStart w:id="70" w:name="_Toc19139"/>
      <w:r>
        <w:rPr>
          <w:rFonts w:hint="eastAsia"/>
          <w:b/>
          <w:bCs w:val="0"/>
        </w:rPr>
        <w:t>六、付款方式</w:t>
      </w:r>
      <w:bookmarkEnd w:id="69"/>
      <w:bookmarkEnd w:id="70"/>
    </w:p>
    <w:p w14:paraId="663ED66D">
      <w:pPr>
        <w:spacing w:line="520" w:lineRule="exact"/>
        <w:ind w:firstLine="560" w:firstLineChars="200"/>
        <w:rPr>
          <w:b w:val="0"/>
        </w:rPr>
      </w:pPr>
      <w:r>
        <w:rPr>
          <w:rFonts w:hint="eastAsia"/>
          <w:b w:val="0"/>
        </w:rPr>
        <w:t>6.1详见本谈判文件“第四章 采购内容及要求”。</w:t>
      </w:r>
    </w:p>
    <w:p w14:paraId="4840CF42">
      <w:pPr>
        <w:pStyle w:val="3"/>
        <w:spacing w:line="520" w:lineRule="exact"/>
        <w:ind w:firstLine="562"/>
        <w:jc w:val="both"/>
        <w:rPr>
          <w:b/>
          <w:bCs w:val="0"/>
        </w:rPr>
      </w:pPr>
      <w:bookmarkStart w:id="71" w:name="_Toc18276"/>
      <w:bookmarkStart w:id="72" w:name="_Toc29386"/>
      <w:r>
        <w:rPr>
          <w:rFonts w:hint="eastAsia"/>
          <w:b/>
          <w:bCs w:val="0"/>
        </w:rPr>
        <w:t>七、</w:t>
      </w:r>
      <w:bookmarkEnd w:id="71"/>
      <w:r>
        <w:rPr>
          <w:rFonts w:hint="eastAsia"/>
          <w:b/>
          <w:bCs w:val="0"/>
        </w:rPr>
        <w:t>公告</w:t>
      </w:r>
      <w:bookmarkEnd w:id="72"/>
    </w:p>
    <w:p w14:paraId="11B41E26">
      <w:pPr>
        <w:tabs>
          <w:tab w:val="left" w:pos="0"/>
        </w:tabs>
        <w:adjustRightInd w:val="0"/>
        <w:snapToGrid w:val="0"/>
        <w:spacing w:line="520" w:lineRule="exact"/>
        <w:ind w:firstLine="560" w:firstLineChars="200"/>
        <w:rPr>
          <w:b w:val="0"/>
          <w:bCs/>
        </w:rPr>
      </w:pPr>
      <w:r>
        <w:rPr>
          <w:rFonts w:hint="eastAsia"/>
          <w:b w:val="0"/>
          <w:bCs/>
        </w:rPr>
        <w:t>7.1采购人将在黄冈师范学院国采处网站上发布谈判公告、通知、成交结果公告等采购程序中所有信息。</w:t>
      </w:r>
    </w:p>
    <w:p w14:paraId="2ED0EC80">
      <w:pPr>
        <w:pStyle w:val="3"/>
        <w:spacing w:line="520" w:lineRule="exact"/>
        <w:ind w:firstLine="562"/>
        <w:jc w:val="both"/>
        <w:rPr>
          <w:b/>
          <w:bCs w:val="0"/>
        </w:rPr>
      </w:pPr>
      <w:bookmarkStart w:id="73" w:name="_Toc14410"/>
      <w:bookmarkStart w:id="74" w:name="_Toc27631"/>
      <w:r>
        <w:rPr>
          <w:rFonts w:hint="eastAsia"/>
          <w:b/>
          <w:bCs w:val="0"/>
        </w:rPr>
        <w:t>八、</w:t>
      </w:r>
      <w:bookmarkEnd w:id="73"/>
      <w:bookmarkStart w:id="75" w:name="_Toc16811"/>
      <w:r>
        <w:rPr>
          <w:rFonts w:hint="eastAsia"/>
          <w:b/>
          <w:bCs w:val="0"/>
        </w:rPr>
        <w:t>谈判终止条件</w:t>
      </w:r>
      <w:bookmarkEnd w:id="74"/>
      <w:bookmarkEnd w:id="75"/>
    </w:p>
    <w:p w14:paraId="7095DF2C">
      <w:pPr>
        <w:tabs>
          <w:tab w:val="left" w:pos="0"/>
        </w:tabs>
        <w:adjustRightInd w:val="0"/>
        <w:snapToGrid w:val="0"/>
        <w:spacing w:line="520" w:lineRule="exact"/>
        <w:ind w:firstLine="560" w:firstLineChars="200"/>
        <w:rPr>
          <w:b w:val="0"/>
          <w:bCs/>
        </w:rPr>
      </w:pPr>
      <w:r>
        <w:rPr>
          <w:rFonts w:hint="eastAsia"/>
          <w:b w:val="0"/>
          <w:bCs/>
        </w:rPr>
        <w:t>8.1因情况变化，不再符合规定的竞争性谈判采购方式适用情形的；</w:t>
      </w:r>
    </w:p>
    <w:p w14:paraId="620FF401">
      <w:pPr>
        <w:tabs>
          <w:tab w:val="left" w:pos="0"/>
        </w:tabs>
        <w:adjustRightInd w:val="0"/>
        <w:snapToGrid w:val="0"/>
        <w:spacing w:line="520" w:lineRule="exact"/>
        <w:ind w:firstLine="560" w:firstLineChars="200"/>
        <w:rPr>
          <w:b w:val="0"/>
          <w:bCs/>
        </w:rPr>
      </w:pPr>
      <w:r>
        <w:rPr>
          <w:rFonts w:hint="eastAsia"/>
          <w:b w:val="0"/>
          <w:bCs/>
        </w:rPr>
        <w:t>8.2出现影响采购公正的违法、违规行为的；</w:t>
      </w:r>
    </w:p>
    <w:p w14:paraId="4D783A5C">
      <w:pPr>
        <w:tabs>
          <w:tab w:val="left" w:pos="0"/>
        </w:tabs>
        <w:adjustRightInd w:val="0"/>
        <w:snapToGrid w:val="0"/>
        <w:spacing w:line="520" w:lineRule="exact"/>
        <w:ind w:firstLine="560" w:firstLineChars="200"/>
        <w:rPr>
          <w:b w:val="0"/>
          <w:bCs/>
        </w:rPr>
      </w:pPr>
      <w:r>
        <w:rPr>
          <w:rFonts w:hint="eastAsia"/>
          <w:b w:val="0"/>
          <w:bCs/>
        </w:rPr>
        <w:t xml:space="preserve">8.3在采购过程中符合竞争要求的供应商或者报价未超过采购预算的供应商不足3家的，但《政府采购非招标采购方式管理办法》第二十七条第二款规定的情形除外。 </w:t>
      </w:r>
    </w:p>
    <w:p w14:paraId="168E55D3">
      <w:pPr>
        <w:pStyle w:val="2"/>
      </w:pPr>
    </w:p>
    <w:p w14:paraId="4BF2B375">
      <w:pPr>
        <w:pStyle w:val="2"/>
      </w:pPr>
    </w:p>
    <w:p w14:paraId="0282E0DE">
      <w:pPr>
        <w:pStyle w:val="2"/>
      </w:pPr>
    </w:p>
    <w:p w14:paraId="31780EE6"/>
    <w:p w14:paraId="64574137">
      <w:pPr>
        <w:pStyle w:val="35"/>
        <w:ind w:firstLine="420"/>
      </w:pPr>
    </w:p>
    <w:p w14:paraId="0AFA8BEF"/>
    <w:p w14:paraId="66268B77">
      <w:pPr>
        <w:pStyle w:val="2"/>
        <w:rPr>
          <w:b/>
          <w:bCs w:val="0"/>
        </w:rPr>
      </w:pPr>
      <w:bookmarkStart w:id="76" w:name="_Toc11846"/>
    </w:p>
    <w:p w14:paraId="57076527">
      <w:pPr>
        <w:pStyle w:val="2"/>
        <w:rPr>
          <w:b/>
          <w:bCs w:val="0"/>
        </w:rPr>
      </w:pPr>
    </w:p>
    <w:p w14:paraId="67217CF0">
      <w:pPr>
        <w:pStyle w:val="2"/>
        <w:rPr>
          <w:b/>
          <w:bCs w:val="0"/>
        </w:rPr>
      </w:pPr>
    </w:p>
    <w:p w14:paraId="6BFAF13F">
      <w:pPr>
        <w:pStyle w:val="2"/>
        <w:rPr>
          <w:b/>
          <w:bCs w:val="0"/>
        </w:rPr>
      </w:pPr>
    </w:p>
    <w:p w14:paraId="254D6ECC">
      <w:pPr>
        <w:pStyle w:val="2"/>
        <w:rPr>
          <w:b/>
          <w:bCs w:val="0"/>
        </w:rPr>
      </w:pPr>
    </w:p>
    <w:p w14:paraId="35AE00AA"/>
    <w:p w14:paraId="338509C5">
      <w:pPr>
        <w:pStyle w:val="6"/>
      </w:pPr>
    </w:p>
    <w:p w14:paraId="177A73CD"/>
    <w:p w14:paraId="16701862">
      <w:pPr>
        <w:pStyle w:val="6"/>
      </w:pPr>
    </w:p>
    <w:p w14:paraId="0B24D002"/>
    <w:p w14:paraId="7DD72E5A">
      <w:pPr>
        <w:pStyle w:val="6"/>
      </w:pPr>
    </w:p>
    <w:p w14:paraId="050E33AB"/>
    <w:p w14:paraId="2433AB6D">
      <w:pPr>
        <w:pStyle w:val="6"/>
      </w:pPr>
    </w:p>
    <w:p w14:paraId="6C3F0860"/>
    <w:p w14:paraId="4DC074C6">
      <w:pPr>
        <w:pStyle w:val="6"/>
        <w:jc w:val="both"/>
      </w:pPr>
    </w:p>
    <w:p w14:paraId="624F7448"/>
    <w:p w14:paraId="03103666">
      <w:pPr>
        <w:pStyle w:val="2"/>
        <w:rPr>
          <w:b/>
          <w:bCs w:val="0"/>
        </w:rPr>
      </w:pPr>
      <w:r>
        <w:rPr>
          <w:rFonts w:hint="eastAsia"/>
          <w:b/>
          <w:bCs w:val="0"/>
        </w:rPr>
        <w:t>第四章 采购内容及要求</w:t>
      </w:r>
      <w:bookmarkEnd w:id="76"/>
    </w:p>
    <w:p w14:paraId="7AFA4AF8">
      <w:pPr>
        <w:spacing w:line="440" w:lineRule="exact"/>
        <w:ind w:firstLine="703" w:firstLineChars="250"/>
      </w:pPr>
      <w:r>
        <w:rPr>
          <w:rFonts w:hint="eastAsia"/>
        </w:rPr>
        <w:t>一、服务内容：</w:t>
      </w:r>
      <w:bookmarkStart w:id="77" w:name="OLE_LINK2"/>
      <w:bookmarkStart w:id="78" w:name="OLE_LINK3"/>
      <w:r>
        <w:rPr>
          <w:rFonts w:hint="eastAsia"/>
        </w:rPr>
        <w:t xml:space="preserve"> </w:t>
      </w:r>
    </w:p>
    <w:p w14:paraId="60B929F5">
      <w:pPr>
        <w:spacing w:line="440" w:lineRule="exact"/>
        <w:ind w:firstLine="703" w:firstLineChars="250"/>
      </w:pPr>
      <w:r>
        <w:rPr>
          <w:rFonts w:hint="eastAsia"/>
        </w:rPr>
        <w:t>采购电商直采平台服务，完成我校小额、零星采购工作。</w:t>
      </w:r>
      <w:r>
        <w:rPr>
          <w:rFonts w:hint="eastAsia" w:cs="DAAWUU+FangSong_GB2312"/>
          <w:lang w:eastAsia="en-US"/>
        </w:rPr>
        <w:t>电商直采平台采购的是预算金额</w:t>
      </w:r>
      <w:r>
        <w:rPr>
          <w:rFonts w:hint="eastAsia"/>
          <w:spacing w:val="1"/>
          <w:lang w:eastAsia="en-US"/>
        </w:rPr>
        <w:t xml:space="preserve"> </w:t>
      </w:r>
      <w:r>
        <w:rPr>
          <w:rFonts w:hint="eastAsia"/>
          <w:lang w:eastAsia="en-US"/>
        </w:rPr>
        <w:t xml:space="preserve">2 </w:t>
      </w:r>
      <w:r>
        <w:rPr>
          <w:rFonts w:hint="eastAsia" w:cs="DAAWUU+FangSong_GB2312"/>
          <w:lang w:eastAsia="en-US"/>
        </w:rPr>
        <w:t>万元以下，单价</w:t>
      </w:r>
      <w:r>
        <w:rPr>
          <w:rFonts w:hint="eastAsia"/>
          <w:spacing w:val="-2"/>
          <w:lang w:eastAsia="en-US"/>
        </w:rPr>
        <w:t xml:space="preserve"> </w:t>
      </w:r>
      <w:r>
        <w:rPr>
          <w:rFonts w:hint="eastAsia"/>
          <w:lang w:eastAsia="en-US"/>
        </w:rPr>
        <w:t>1000</w:t>
      </w:r>
      <w:r>
        <w:rPr>
          <w:rFonts w:hint="eastAsia" w:cs="DAAWUU+FangSong_GB2312"/>
          <w:lang w:eastAsia="en-US"/>
        </w:rPr>
        <w:t>元以下的办公用品、耗材、科研物资等的小额零星采购。</w:t>
      </w:r>
    </w:p>
    <w:bookmarkEnd w:id="77"/>
    <w:bookmarkEnd w:id="78"/>
    <w:p w14:paraId="5AD2C04F">
      <w:pPr>
        <w:spacing w:line="500" w:lineRule="exact"/>
        <w:ind w:firstLine="562" w:firstLineChars="200"/>
      </w:pPr>
      <w:r>
        <w:rPr>
          <w:rFonts w:hint="eastAsia"/>
        </w:rPr>
        <w:t>二、服务期限：</w:t>
      </w:r>
    </w:p>
    <w:p w14:paraId="416E74FA">
      <w:pPr>
        <w:spacing w:line="500" w:lineRule="exact"/>
        <w:ind w:firstLine="562" w:firstLineChars="200"/>
      </w:pPr>
      <w:r>
        <w:rPr>
          <w:rFonts w:hint="eastAsia"/>
        </w:rPr>
        <w:t>自合同签订之日起至 2026 年9 月 30 日。</w:t>
      </w:r>
      <w:r>
        <w:rPr>
          <w:rFonts w:hint="eastAsia"/>
          <w:color w:val="333333"/>
        </w:rPr>
        <w:t>采购人可根据项目需求和成交供应商的履约情况确定合同期限是否延长，合同一年一签，最多续签两年。</w:t>
      </w:r>
    </w:p>
    <w:p w14:paraId="40FCE545">
      <w:pPr>
        <w:autoSpaceDE w:val="0"/>
        <w:autoSpaceDN w:val="0"/>
        <w:spacing w:line="440" w:lineRule="exact"/>
        <w:ind w:firstLine="562" w:firstLineChars="200"/>
      </w:pPr>
      <w:r>
        <w:rPr>
          <w:rFonts w:hint="eastAsia"/>
        </w:rPr>
        <w:t>三、服务要求：</w:t>
      </w:r>
    </w:p>
    <w:p w14:paraId="35BE4CD6">
      <w:pPr>
        <w:autoSpaceDE w:val="0"/>
        <w:autoSpaceDN w:val="0"/>
        <w:spacing w:line="440" w:lineRule="exact"/>
        <w:ind w:firstLine="562" w:firstLineChars="200"/>
        <w:rPr>
          <w:rFonts w:cs="DAAWUU+FangSong_GB2312"/>
          <w:spacing w:val="-1"/>
        </w:rPr>
      </w:pPr>
      <w:r>
        <w:rPr>
          <w:rFonts w:hint="eastAsia" w:cs="PBBNDP+FangSong_GB2312"/>
          <w:lang w:eastAsia="en-US"/>
        </w:rPr>
        <w:t>平台主要功能包括</w:t>
      </w:r>
      <w:r>
        <w:rPr>
          <w:rFonts w:hint="eastAsia" w:cs="PBBNDP+FangSong_GB2312"/>
        </w:rPr>
        <w:t>（1）</w:t>
      </w:r>
      <w:r>
        <w:rPr>
          <w:rFonts w:hint="eastAsia" w:cs="PBBNDP+FangSong_GB2312"/>
          <w:spacing w:val="-4"/>
          <w:lang w:eastAsia="en-US"/>
        </w:rPr>
        <w:t>采购平台定制开发，按需求上架商品品目，解决高校限额</w:t>
      </w:r>
      <w:r>
        <w:rPr>
          <w:rFonts w:hint="eastAsia" w:cs="PBBNDP+FangSong_GB2312"/>
          <w:lang w:eastAsia="en-US"/>
        </w:rPr>
        <w:t>以内的零散采购需求。</w:t>
      </w:r>
      <w:r>
        <w:rPr>
          <w:rFonts w:hint="eastAsia" w:cs="PBBNDP+FangSong_GB2312"/>
        </w:rPr>
        <w:t>（2）</w:t>
      </w:r>
      <w:r>
        <w:rPr>
          <w:rFonts w:hint="eastAsia" w:cs="PBBNDP+FangSong_GB2312"/>
          <w:lang w:eastAsia="en-US"/>
        </w:rPr>
        <w:t>对接学校</w:t>
      </w:r>
      <w:r>
        <w:rPr>
          <w:rFonts w:hint="eastAsia"/>
          <w:spacing w:val="-2"/>
          <w:lang w:eastAsia="en-US"/>
        </w:rPr>
        <w:t xml:space="preserve"> </w:t>
      </w:r>
      <w:r>
        <w:rPr>
          <w:rFonts w:hint="eastAsia"/>
          <w:spacing w:val="1"/>
          <w:lang w:eastAsia="en-US"/>
        </w:rPr>
        <w:t>OA</w:t>
      </w:r>
      <w:r>
        <w:rPr>
          <w:rFonts w:hint="eastAsia"/>
          <w:spacing w:val="-1"/>
          <w:lang w:eastAsia="en-US"/>
        </w:rPr>
        <w:t xml:space="preserve"> </w:t>
      </w:r>
      <w:r>
        <w:rPr>
          <w:rFonts w:hint="eastAsia" w:cs="PBBNDP+FangSong_GB2312"/>
          <w:lang w:eastAsia="en-US"/>
        </w:rPr>
        <w:t>系统，可实现一站式门户登录，便捷访问。</w:t>
      </w:r>
      <w:r>
        <w:rPr>
          <w:rFonts w:hint="eastAsia" w:cs="PBBNDP+FangSong_GB2312"/>
          <w:spacing w:val="-4"/>
        </w:rPr>
        <w:t>（3）</w:t>
      </w:r>
      <w:r>
        <w:rPr>
          <w:rFonts w:hint="eastAsia" w:cs="PBBNDP+FangSong_GB2312"/>
          <w:spacing w:val="-4"/>
          <w:lang w:eastAsia="en-US"/>
        </w:rPr>
        <w:t>对接学校财务系统，审批流匹配，系统自动结算，减少线</w:t>
      </w:r>
      <w:r>
        <w:rPr>
          <w:rFonts w:hint="eastAsia" w:cs="DAAWUU+FangSong_GB2312"/>
          <w:lang w:eastAsia="en-US"/>
        </w:rPr>
        <w:t>下手续办理，实现业财深度融合。</w:t>
      </w:r>
      <w:bookmarkStart w:id="79" w:name="OLE_LINK12"/>
      <w:bookmarkStart w:id="80" w:name="OLE_LINK11"/>
      <w:r>
        <w:rPr>
          <w:rFonts w:hint="eastAsia" w:cs="DAAWUU+FangSong_GB2312"/>
        </w:rPr>
        <w:t>（4）</w:t>
      </w:r>
      <w:bookmarkEnd w:id="79"/>
      <w:bookmarkEnd w:id="80"/>
      <w:r>
        <w:rPr>
          <w:rFonts w:hint="eastAsia" w:cs="DAAWUU+FangSong_GB2312"/>
          <w:spacing w:val="-4"/>
          <w:lang w:eastAsia="en-US"/>
        </w:rPr>
        <w:t>对接学校资产系统，实现固定资产类商品自动入库，实时</w:t>
      </w:r>
      <w:r>
        <w:rPr>
          <w:rFonts w:hint="eastAsia" w:cs="DAAWUU+FangSong_GB2312"/>
          <w:lang w:eastAsia="en-US"/>
        </w:rPr>
        <w:t>数据同步，保障数据完整、精准互通。</w:t>
      </w:r>
      <w:r>
        <w:rPr>
          <w:rFonts w:hint="eastAsia" w:cs="DAAWUU+FangSong_GB2312"/>
        </w:rPr>
        <w:t>（5）</w:t>
      </w:r>
      <w:r>
        <w:rPr>
          <w:rFonts w:hint="eastAsia" w:cs="DAAWUU+FangSong_GB2312"/>
          <w:spacing w:val="-4"/>
          <w:lang w:eastAsia="en-US"/>
        </w:rPr>
        <w:t>对接京东、得力、苏宁等头部电商，保障商品质量和服务时效，供应常用限额以内的办公用品、办公耗材、教学用具、实验耗材、实验试剂、网络设备、健身体育、劳保防疫等近千万种</w:t>
      </w:r>
      <w:r>
        <w:rPr>
          <w:rFonts w:hint="eastAsia" w:cs="DAAWUU+FangSong_GB2312"/>
          <w:lang w:eastAsia="en-US"/>
        </w:rPr>
        <w:t>商品，基本满足学校全类别采购需求。</w:t>
      </w:r>
      <w:r>
        <w:rPr>
          <w:rFonts w:hint="eastAsia" w:cs="DAAWUU+FangSong_GB2312"/>
          <w:spacing w:val="-4"/>
        </w:rPr>
        <w:t>（6）</w:t>
      </w:r>
      <w:r>
        <w:rPr>
          <w:rFonts w:hint="eastAsia" w:cs="DAAWUU+FangSong_GB2312"/>
          <w:spacing w:val="-4"/>
          <w:lang w:eastAsia="en-US"/>
        </w:rPr>
        <w:t>开展数据统计分析，提供决策支持。可分析协议供货商品市场变化，分品目、地区、院系单位、成交供应商、时间段统计网上商城成交项目采购预算、采购规模、采购数量、节约率等情</w:t>
      </w:r>
      <w:r>
        <w:rPr>
          <w:rFonts w:hint="eastAsia" w:cs="DAAWUU+FangSong_GB2312"/>
          <w:spacing w:val="-1"/>
          <w:lang w:eastAsia="en-US"/>
        </w:rPr>
        <w:t>况。</w:t>
      </w:r>
    </w:p>
    <w:p w14:paraId="3A7DA651">
      <w:pPr>
        <w:pStyle w:val="78"/>
        <w:adjustRightInd w:val="0"/>
        <w:snapToGrid w:val="0"/>
        <w:spacing w:line="440" w:lineRule="exact"/>
        <w:ind w:firstLine="703" w:firstLineChars="250"/>
        <w:rPr>
          <w:rFonts w:ascii="宋体" w:hAnsi="宋体"/>
          <w:b/>
          <w:sz w:val="28"/>
          <w:szCs w:val="28"/>
        </w:rPr>
      </w:pPr>
      <w:r>
        <w:rPr>
          <w:rFonts w:hint="eastAsia" w:ascii="宋体" w:hAnsi="宋体"/>
          <w:b/>
          <w:sz w:val="28"/>
          <w:szCs w:val="28"/>
        </w:rPr>
        <w:t>四、付款方式：</w:t>
      </w:r>
    </w:p>
    <w:p w14:paraId="00A8A1CC">
      <w:pPr>
        <w:pStyle w:val="78"/>
        <w:adjustRightInd w:val="0"/>
        <w:snapToGrid w:val="0"/>
        <w:spacing w:line="440" w:lineRule="exact"/>
        <w:ind w:firstLine="703" w:firstLineChars="250"/>
        <w:rPr>
          <w:rFonts w:ascii="宋体" w:hAnsi="宋体" w:cs="宋体"/>
          <w:b/>
          <w:color w:val="000000"/>
          <w:kern w:val="2"/>
          <w:sz w:val="28"/>
          <w:szCs w:val="28"/>
        </w:rPr>
      </w:pPr>
      <w:r>
        <w:rPr>
          <w:rFonts w:hint="eastAsia" w:ascii="宋体" w:hAnsi="宋体"/>
          <w:b/>
          <w:sz w:val="28"/>
          <w:szCs w:val="28"/>
        </w:rPr>
        <w:t>一次性付款（软件服务开始后【90】日内甲方以转账方式支付全部合同价款至乙方指定账户）</w:t>
      </w:r>
      <w:r>
        <w:rPr>
          <w:rFonts w:hint="eastAsia" w:ascii="宋体" w:hAnsi="宋体" w:cs="宋体"/>
          <w:b/>
          <w:color w:val="000000"/>
          <w:kern w:val="2"/>
          <w:sz w:val="28"/>
          <w:szCs w:val="28"/>
        </w:rPr>
        <w:t xml:space="preserve">。 </w:t>
      </w:r>
    </w:p>
    <w:p w14:paraId="3F9EE749">
      <w:pPr>
        <w:ind w:firstLine="703" w:firstLineChars="250"/>
      </w:pPr>
      <w:r>
        <w:rPr>
          <w:rFonts w:hint="eastAsia"/>
        </w:rPr>
        <w:t>五、其他：</w:t>
      </w:r>
    </w:p>
    <w:p w14:paraId="08681D7D">
      <w:pPr>
        <w:ind w:firstLine="703" w:firstLineChars="250"/>
      </w:pPr>
      <w:r>
        <w:rPr>
          <w:rFonts w:hint="eastAsia" w:cs="DAAWUU+FangSong_GB2312"/>
          <w:lang w:eastAsia="en-US"/>
        </w:rPr>
        <w:t>电商直采平台通过采购服务供应商的方式运行，前五年，每年运行维护服务费</w:t>
      </w:r>
      <w:r>
        <w:rPr>
          <w:rFonts w:hint="eastAsia"/>
          <w:spacing w:val="-28"/>
          <w:lang w:eastAsia="en-US"/>
        </w:rPr>
        <w:t xml:space="preserve"> </w:t>
      </w:r>
      <w:r>
        <w:rPr>
          <w:rFonts w:hint="eastAsia"/>
          <w:lang w:eastAsia="en-US"/>
        </w:rPr>
        <w:t>5</w:t>
      </w:r>
      <w:r>
        <w:rPr>
          <w:rFonts w:hint="eastAsia"/>
          <w:spacing w:val="-29"/>
          <w:lang w:eastAsia="en-US"/>
        </w:rPr>
        <w:t xml:space="preserve"> </w:t>
      </w:r>
      <w:r>
        <w:rPr>
          <w:rFonts w:hint="eastAsia" w:cs="DAAWUU+FangSong_GB2312"/>
          <w:spacing w:val="-12"/>
          <w:lang w:eastAsia="en-US"/>
        </w:rPr>
        <w:t>万元，以后每年运行维护服务费</w:t>
      </w:r>
      <w:r>
        <w:rPr>
          <w:rFonts w:hint="eastAsia"/>
          <w:spacing w:val="-16"/>
          <w:lang w:eastAsia="en-US"/>
        </w:rPr>
        <w:t xml:space="preserve"> </w:t>
      </w:r>
      <w:r>
        <w:rPr>
          <w:rFonts w:hint="eastAsia"/>
          <w:lang w:eastAsia="en-US"/>
        </w:rPr>
        <w:t>1.8</w:t>
      </w:r>
      <w:r>
        <w:rPr>
          <w:rFonts w:hint="eastAsia"/>
          <w:spacing w:val="-28"/>
          <w:lang w:eastAsia="en-US"/>
        </w:rPr>
        <w:t xml:space="preserve"> </w:t>
      </w:r>
      <w:r>
        <w:rPr>
          <w:rFonts w:hint="eastAsia" w:cs="DAAWUU+FangSong_GB2312"/>
          <w:lang w:eastAsia="en-US"/>
        </w:rPr>
        <w:t>万元。</w:t>
      </w:r>
    </w:p>
    <w:p w14:paraId="0B2BE2D3">
      <w:pPr>
        <w:pStyle w:val="2"/>
        <w:rPr>
          <w:rFonts w:asciiTheme="minorEastAsia" w:hAnsiTheme="minorEastAsia" w:eastAsiaTheme="minorEastAsia" w:cstheme="minorEastAsia"/>
          <w:highlight w:val="yellow"/>
        </w:rPr>
      </w:pPr>
      <w:r>
        <w:br w:type="page"/>
      </w:r>
    </w:p>
    <w:p w14:paraId="6570410F">
      <w:pPr>
        <w:pStyle w:val="2"/>
        <w:rPr>
          <w:b/>
          <w:bCs w:val="0"/>
        </w:rPr>
      </w:pPr>
      <w:bookmarkStart w:id="81" w:name="_Toc2138"/>
      <w:r>
        <w:rPr>
          <w:b/>
          <w:bCs w:val="0"/>
        </w:rPr>
        <w:t>第</w:t>
      </w:r>
      <w:r>
        <w:rPr>
          <w:rFonts w:hint="eastAsia"/>
          <w:b/>
          <w:bCs w:val="0"/>
        </w:rPr>
        <w:t>五</w:t>
      </w:r>
      <w:r>
        <w:rPr>
          <w:b/>
          <w:bCs w:val="0"/>
        </w:rPr>
        <w:t>章</w:t>
      </w:r>
      <w:r>
        <w:rPr>
          <w:rFonts w:hint="eastAsia"/>
          <w:b/>
          <w:bCs w:val="0"/>
        </w:rPr>
        <w:t xml:space="preserve"> </w:t>
      </w:r>
      <w:r>
        <w:rPr>
          <w:b/>
          <w:bCs w:val="0"/>
        </w:rPr>
        <w:t>合同书</w:t>
      </w:r>
      <w:r>
        <w:rPr>
          <w:rFonts w:hint="eastAsia"/>
          <w:b/>
          <w:bCs w:val="0"/>
        </w:rPr>
        <w:t>格式和基本条款</w:t>
      </w:r>
      <w:bookmarkEnd w:id="81"/>
    </w:p>
    <w:p w14:paraId="495BE948">
      <w:pPr>
        <w:adjustRightInd w:val="0"/>
        <w:snapToGrid w:val="0"/>
        <w:spacing w:line="500" w:lineRule="exact"/>
        <w:jc w:val="center"/>
        <w:rPr>
          <w:b w:val="0"/>
          <w:kern w:val="0"/>
        </w:rPr>
      </w:pPr>
      <w:r>
        <w:rPr>
          <w:rFonts w:hint="eastAsia"/>
          <w:b w:val="0"/>
          <w:kern w:val="0"/>
        </w:rPr>
        <w:t>(仅供参考)</w:t>
      </w:r>
    </w:p>
    <w:p w14:paraId="5C2931C9">
      <w:pPr>
        <w:spacing w:line="500" w:lineRule="exact"/>
        <w:rPr>
          <w:kern w:val="0"/>
        </w:rPr>
      </w:pPr>
      <w:r>
        <w:rPr>
          <w:rFonts w:hint="eastAsia"/>
          <w:b w:val="0"/>
          <w:bCs/>
          <w:kern w:val="0"/>
        </w:rPr>
        <w:t>一、</w:t>
      </w:r>
      <w:r>
        <w:rPr>
          <w:rFonts w:hint="eastAsia"/>
          <w:bCs/>
          <w:kern w:val="0"/>
        </w:rPr>
        <w:t>采购人与供应商成交后，应当按照下述格式和基本条款签订合同。本格式和基本条款未计内容，采购人可与成交供应商协商后自行添加。但不得改变谈判时达成的实质性内容和条款，不得与</w:t>
      </w:r>
      <w:r>
        <w:rPr>
          <w:rFonts w:hint="eastAsia"/>
          <w:kern w:val="0"/>
        </w:rPr>
        <w:t>谈判文件、谈判响应文件、最后</w:t>
      </w:r>
    </w:p>
    <w:p w14:paraId="662BCB97">
      <w:pPr>
        <w:spacing w:line="500" w:lineRule="exact"/>
        <w:rPr>
          <w:color w:val="333333"/>
          <w:sz w:val="36"/>
          <w:szCs w:val="36"/>
        </w:rPr>
      </w:pPr>
      <w:r>
        <w:rPr>
          <w:rFonts w:hint="eastAsia"/>
          <w:kern w:val="0"/>
        </w:rPr>
        <w:t>报价、成交供应商承诺书、成交通知书等谈判文书内容相抵触。</w:t>
      </w:r>
    </w:p>
    <w:p w14:paraId="672913F5">
      <w:pPr>
        <w:spacing w:line="500" w:lineRule="exact"/>
        <w:rPr>
          <w:color w:val="auto"/>
          <w:kern w:val="0"/>
        </w:rPr>
      </w:pPr>
      <w:r>
        <w:rPr>
          <w:rFonts w:hint="eastAsia"/>
          <w:kern w:val="0"/>
        </w:rPr>
        <w:t>二、格式和基本条款：</w:t>
      </w:r>
    </w:p>
    <w:p w14:paraId="01B14470">
      <w:pPr>
        <w:spacing w:line="500" w:lineRule="exact"/>
        <w:rPr>
          <w:color w:val="333333"/>
        </w:rPr>
      </w:pPr>
      <w:r>
        <w:rPr>
          <w:rFonts w:hint="eastAsia"/>
        </w:rPr>
        <w:t>合同编号：</w:t>
      </w:r>
      <w:r>
        <w:rPr>
          <w:u w:val="single"/>
        </w:rPr>
        <w:t xml:space="preserve">             </w:t>
      </w:r>
      <w:r>
        <w:t xml:space="preserve">                 </w:t>
      </w:r>
    </w:p>
    <w:p w14:paraId="6CB678FC">
      <w:pPr>
        <w:spacing w:line="500" w:lineRule="exact"/>
        <w:rPr>
          <w:color w:val="auto"/>
        </w:rPr>
      </w:pPr>
      <w:r>
        <w:rPr>
          <w:rFonts w:hint="eastAsia"/>
        </w:rPr>
        <w:t>供方：</w:t>
      </w:r>
      <w:r>
        <w:rPr>
          <w:u w:val="single"/>
        </w:rPr>
        <w:t xml:space="preserve">                                      </w:t>
      </w:r>
      <w:r>
        <w:t xml:space="preserve"> </w:t>
      </w:r>
    </w:p>
    <w:p w14:paraId="1B7F5804">
      <w:pPr>
        <w:spacing w:line="500" w:lineRule="exact"/>
      </w:pPr>
      <w:r>
        <w:rPr>
          <w:rFonts w:hint="eastAsia"/>
        </w:rPr>
        <w:t>需方：</w:t>
      </w:r>
      <w:r>
        <w:rPr>
          <w:u w:val="single"/>
        </w:rPr>
        <w:t xml:space="preserve">                                      </w:t>
      </w:r>
    </w:p>
    <w:p w14:paraId="49A5CDD7">
      <w:pPr>
        <w:spacing w:line="500" w:lineRule="exact"/>
        <w:ind w:firstLine="642" w:firstLineChars="200"/>
        <w:rPr>
          <w:spacing w:val="20"/>
        </w:rPr>
      </w:pPr>
      <w:r>
        <w:rPr>
          <w:rFonts w:hint="eastAsia"/>
          <w:spacing w:val="20"/>
        </w:rPr>
        <w:t>为保护采购供需双方合法权益，明确供需双方的权利义务，根据《中华人民共和国民法典（合同编）》及采购有关规定，供需双方签订本合同，并共同信守。</w:t>
      </w:r>
    </w:p>
    <w:p w14:paraId="124FBA84">
      <w:pPr>
        <w:spacing w:line="500" w:lineRule="exact"/>
        <w:ind w:firstLine="642" w:firstLineChars="200"/>
        <w:rPr>
          <w:spacing w:val="20"/>
        </w:rPr>
      </w:pPr>
      <w:r>
        <w:rPr>
          <w:rFonts w:hint="eastAsia"/>
          <w:spacing w:val="20"/>
        </w:rPr>
        <w:t>一、合同文件：</w:t>
      </w:r>
    </w:p>
    <w:p w14:paraId="2E2B2155">
      <w:pPr>
        <w:spacing w:line="500" w:lineRule="exact"/>
        <w:ind w:firstLine="642" w:firstLineChars="200"/>
        <w:rPr>
          <w:spacing w:val="20"/>
        </w:rPr>
      </w:pPr>
      <w:r>
        <w:rPr>
          <w:rFonts w:hint="eastAsia"/>
          <w:spacing w:val="20"/>
        </w:rPr>
        <w:t>谈判文件、谈判响应文件、成交通知书、成交供应商承诺书是本合同不可分割的组成部分，对采购人和成交供应商均具有法律效力。</w:t>
      </w:r>
    </w:p>
    <w:p w14:paraId="2AA1FC50">
      <w:pPr>
        <w:spacing w:line="500" w:lineRule="exact"/>
        <w:ind w:firstLine="562" w:firstLineChars="200"/>
        <w:rPr>
          <w:rFonts w:ascii="Times New Roman" w:cs="Times New Roman"/>
          <w:bCs/>
        </w:rPr>
      </w:pPr>
      <w:r>
        <w:rPr>
          <w:rFonts w:hint="eastAsia"/>
          <w:bCs/>
        </w:rPr>
        <w:t>二、服务内容</w:t>
      </w:r>
    </w:p>
    <w:p w14:paraId="5B7A22D4">
      <w:pPr>
        <w:spacing w:line="500" w:lineRule="exact"/>
        <w:ind w:firstLine="642" w:firstLineChars="200"/>
        <w:rPr>
          <w:rFonts w:hAnsi="Times New Roman"/>
          <w:spacing w:val="20"/>
        </w:rPr>
      </w:pPr>
      <w:r>
        <w:rPr>
          <w:rFonts w:hint="eastAsia"/>
          <w:bCs/>
          <w:spacing w:val="20"/>
        </w:rPr>
        <w:t>三、</w:t>
      </w:r>
      <w:r>
        <w:rPr>
          <w:rFonts w:hint="eastAsia"/>
          <w:spacing w:val="20"/>
        </w:rPr>
        <w:t>服务时间、</w:t>
      </w:r>
      <w:r>
        <w:rPr>
          <w:rFonts w:hint="eastAsia"/>
          <w:bCs/>
          <w:spacing w:val="20"/>
        </w:rPr>
        <w:t>地点、方式：</w:t>
      </w:r>
    </w:p>
    <w:p w14:paraId="74703E8E">
      <w:pPr>
        <w:spacing w:line="500" w:lineRule="exact"/>
        <w:ind w:firstLine="642" w:firstLineChars="200"/>
        <w:rPr>
          <w:b w:val="0"/>
          <w:spacing w:val="20"/>
          <w:u w:val="single"/>
        </w:rPr>
      </w:pPr>
      <w:r>
        <w:rPr>
          <w:spacing w:val="20"/>
        </w:rPr>
        <w:t>1</w:t>
      </w:r>
      <w:r>
        <w:rPr>
          <w:rFonts w:hint="eastAsia"/>
          <w:spacing w:val="20"/>
        </w:rPr>
        <w:t>、服务时间：</w:t>
      </w:r>
      <w:r>
        <w:rPr>
          <w:spacing w:val="20"/>
          <w:u w:val="single"/>
        </w:rPr>
        <w:t xml:space="preserve">                                                        </w:t>
      </w:r>
    </w:p>
    <w:p w14:paraId="6A37D59A">
      <w:pPr>
        <w:spacing w:line="500" w:lineRule="exact"/>
        <w:ind w:firstLine="642" w:firstLineChars="200"/>
        <w:rPr>
          <w:spacing w:val="20"/>
          <w:u w:val="single"/>
        </w:rPr>
      </w:pPr>
      <w:r>
        <w:rPr>
          <w:spacing w:val="20"/>
        </w:rPr>
        <w:t>2</w:t>
      </w:r>
      <w:r>
        <w:rPr>
          <w:rFonts w:hint="eastAsia"/>
          <w:spacing w:val="20"/>
        </w:rPr>
        <w:t>、服务地点：</w:t>
      </w:r>
      <w:r>
        <w:rPr>
          <w:spacing w:val="20"/>
          <w:u w:val="single"/>
        </w:rPr>
        <w:t xml:space="preserve">                                                        </w:t>
      </w:r>
    </w:p>
    <w:p w14:paraId="536370C8">
      <w:pPr>
        <w:spacing w:line="500" w:lineRule="exact"/>
        <w:ind w:firstLine="642" w:firstLineChars="200"/>
        <w:rPr>
          <w:spacing w:val="20"/>
          <w:u w:val="single"/>
        </w:rPr>
      </w:pPr>
      <w:r>
        <w:rPr>
          <w:spacing w:val="20"/>
        </w:rPr>
        <w:t>3</w:t>
      </w:r>
      <w:r>
        <w:rPr>
          <w:rFonts w:hint="eastAsia"/>
          <w:spacing w:val="20"/>
        </w:rPr>
        <w:t>、服务方式及费用负担：</w:t>
      </w:r>
      <w:r>
        <w:rPr>
          <w:spacing w:val="20"/>
          <w:u w:val="single"/>
        </w:rPr>
        <w:t xml:space="preserve">                                          </w:t>
      </w:r>
    </w:p>
    <w:p w14:paraId="117CF5C5">
      <w:pPr>
        <w:spacing w:line="500" w:lineRule="exact"/>
        <w:ind w:firstLine="642" w:firstLineChars="200"/>
        <w:rPr>
          <w:bCs/>
          <w:spacing w:val="20"/>
        </w:rPr>
      </w:pPr>
      <w:r>
        <w:rPr>
          <w:rFonts w:hint="eastAsia"/>
          <w:bCs/>
          <w:spacing w:val="20"/>
        </w:rPr>
        <w:t>四、质量要求、技术标准：</w:t>
      </w:r>
    </w:p>
    <w:p w14:paraId="63DEB9F7">
      <w:pPr>
        <w:pStyle w:val="21"/>
        <w:widowControl w:val="0"/>
        <w:spacing w:before="0" w:beforeAutospacing="0" w:after="0" w:afterAutospacing="0" w:line="500" w:lineRule="exact"/>
        <w:ind w:firstLine="989" w:firstLineChars="352"/>
        <w:jc w:val="both"/>
        <w:rPr>
          <w:rFonts w:ascii="Times New Roman" w:hAnsi="Times New Roman" w:cs="Times New Roman"/>
          <w:kern w:val="2"/>
          <w:sz w:val="28"/>
        </w:rPr>
      </w:pPr>
      <w:r>
        <w:rPr>
          <w:rFonts w:hint="eastAsia"/>
          <w:kern w:val="2"/>
          <w:sz w:val="28"/>
        </w:rPr>
        <w:t>按国家标准、行业标准履行；没有国家标准、行业标准的，按照通常标准或者符合合同目的的特定标准履行。同时供方保证按已方提出的协议服务质量保证承诺条款履行合同。</w:t>
      </w:r>
    </w:p>
    <w:p w14:paraId="6FEA74A8">
      <w:pPr>
        <w:spacing w:line="500" w:lineRule="exact"/>
        <w:ind w:firstLine="642" w:firstLineChars="200"/>
        <w:rPr>
          <w:rFonts w:ascii="Times New Roman" w:hAnsi="Times New Roman" w:cs="Times New Roman"/>
          <w:bCs/>
          <w:spacing w:val="20"/>
        </w:rPr>
      </w:pPr>
      <w:r>
        <w:rPr>
          <w:rFonts w:hint="eastAsia"/>
          <w:bCs/>
          <w:spacing w:val="20"/>
        </w:rPr>
        <w:t>五、验收方式、提出异议及责任承担：</w:t>
      </w:r>
    </w:p>
    <w:p w14:paraId="417DFBF5">
      <w:pPr>
        <w:spacing w:line="500" w:lineRule="exact"/>
        <w:ind w:firstLine="642" w:firstLineChars="200"/>
        <w:rPr>
          <w:spacing w:val="20"/>
          <w:u w:val="single"/>
        </w:rPr>
      </w:pPr>
      <w:r>
        <w:rPr>
          <w:spacing w:val="20"/>
        </w:rPr>
        <w:t>1</w:t>
      </w:r>
      <w:r>
        <w:rPr>
          <w:rFonts w:hint="eastAsia"/>
          <w:spacing w:val="20"/>
        </w:rPr>
        <w:t>、验收时间：</w:t>
      </w:r>
      <w:r>
        <w:rPr>
          <w:spacing w:val="20"/>
          <w:u w:val="single"/>
        </w:rPr>
        <w:t xml:space="preserve">                                                   </w:t>
      </w:r>
    </w:p>
    <w:p w14:paraId="48689CDF">
      <w:pPr>
        <w:spacing w:line="500" w:lineRule="exact"/>
        <w:ind w:firstLine="642" w:firstLineChars="200"/>
        <w:rPr>
          <w:spacing w:val="20"/>
        </w:rPr>
      </w:pPr>
      <w:r>
        <w:rPr>
          <w:spacing w:val="20"/>
        </w:rPr>
        <w:t>2</w:t>
      </w:r>
      <w:r>
        <w:rPr>
          <w:rFonts w:hint="eastAsia"/>
          <w:spacing w:val="20"/>
        </w:rPr>
        <w:t>、验收方式：</w:t>
      </w:r>
      <w:r>
        <w:rPr>
          <w:spacing w:val="20"/>
          <w:u w:val="single"/>
        </w:rPr>
        <w:t xml:space="preserve">                                                    </w:t>
      </w:r>
    </w:p>
    <w:p w14:paraId="323E33B5">
      <w:pPr>
        <w:spacing w:line="500" w:lineRule="exact"/>
        <w:ind w:firstLine="642" w:firstLineChars="200"/>
        <w:rPr>
          <w:spacing w:val="20"/>
        </w:rPr>
      </w:pPr>
      <w:r>
        <w:rPr>
          <w:spacing w:val="20"/>
        </w:rPr>
        <w:t>3</w:t>
      </w:r>
      <w:r>
        <w:rPr>
          <w:rFonts w:hint="eastAsia"/>
          <w:spacing w:val="20"/>
        </w:rPr>
        <w:t>、验收标准：</w:t>
      </w:r>
      <w:r>
        <w:rPr>
          <w:spacing w:val="20"/>
          <w:u w:val="single"/>
        </w:rPr>
        <w:t xml:space="preserve">                                     </w:t>
      </w:r>
    </w:p>
    <w:p w14:paraId="4207487A">
      <w:pPr>
        <w:spacing w:line="500" w:lineRule="exact"/>
        <w:ind w:firstLine="642" w:firstLineChars="200"/>
        <w:rPr>
          <w:spacing w:val="20"/>
        </w:rPr>
      </w:pPr>
      <w:r>
        <w:rPr>
          <w:spacing w:val="20"/>
        </w:rPr>
        <w:t>4</w:t>
      </w:r>
      <w:r>
        <w:rPr>
          <w:rFonts w:hint="eastAsia"/>
          <w:spacing w:val="20"/>
        </w:rPr>
        <w:t>提出异议截止时间：</w:t>
      </w:r>
    </w:p>
    <w:p w14:paraId="2985FDAD">
      <w:pPr>
        <w:spacing w:line="500" w:lineRule="exact"/>
        <w:ind w:firstLine="642" w:firstLineChars="200"/>
        <w:rPr>
          <w:spacing w:val="20"/>
          <w:u w:val="single"/>
        </w:rPr>
      </w:pPr>
      <w:r>
        <w:rPr>
          <w:spacing w:val="20"/>
        </w:rPr>
        <w:t>5</w:t>
      </w:r>
      <w:r>
        <w:rPr>
          <w:rFonts w:hint="eastAsia"/>
          <w:spacing w:val="20"/>
        </w:rPr>
        <w:t>、责任承担：由于验收不合格所造成的所有损失由供方承担。</w:t>
      </w:r>
    </w:p>
    <w:p w14:paraId="3424C10E">
      <w:pPr>
        <w:spacing w:line="500" w:lineRule="exact"/>
        <w:ind w:left="560" w:leftChars="200"/>
        <w:rPr>
          <w:spacing w:val="20"/>
        </w:rPr>
      </w:pPr>
      <w:r>
        <w:rPr>
          <w:rFonts w:hint="eastAsia"/>
          <w:bCs/>
          <w:spacing w:val="20"/>
        </w:rPr>
        <w:t>六、售后服务：</w:t>
      </w:r>
    </w:p>
    <w:p w14:paraId="3B58122D">
      <w:pPr>
        <w:spacing w:line="500" w:lineRule="exact"/>
        <w:ind w:firstLine="642" w:firstLineChars="200"/>
        <w:rPr>
          <w:b w:val="0"/>
          <w:spacing w:val="20"/>
        </w:rPr>
      </w:pPr>
      <w:r>
        <w:rPr>
          <w:rFonts w:hint="eastAsia"/>
          <w:spacing w:val="20"/>
        </w:rPr>
        <w:t>按供方提出的售后服务承诺条款执行。</w:t>
      </w:r>
    </w:p>
    <w:p w14:paraId="2A56B719">
      <w:pPr>
        <w:spacing w:line="500" w:lineRule="exact"/>
        <w:ind w:firstLine="642" w:firstLineChars="200"/>
        <w:rPr>
          <w:bCs/>
          <w:spacing w:val="20"/>
        </w:rPr>
      </w:pPr>
      <w:r>
        <w:rPr>
          <w:rFonts w:hint="eastAsia"/>
          <w:bCs/>
          <w:spacing w:val="20"/>
        </w:rPr>
        <w:t>七、付款方式、期限：</w:t>
      </w:r>
    </w:p>
    <w:p w14:paraId="31577D28">
      <w:pPr>
        <w:spacing w:line="500" w:lineRule="exact"/>
        <w:ind w:firstLine="642" w:firstLineChars="200"/>
        <w:rPr>
          <w:bCs/>
          <w:spacing w:val="20"/>
        </w:rPr>
      </w:pPr>
      <w:r>
        <w:rPr>
          <w:rFonts w:hint="eastAsia"/>
          <w:bCs/>
          <w:spacing w:val="20"/>
        </w:rPr>
        <w:t>八、违约责任：</w:t>
      </w:r>
    </w:p>
    <w:p w14:paraId="13ABD8A9">
      <w:pPr>
        <w:spacing w:line="500" w:lineRule="exact"/>
        <w:ind w:firstLine="642" w:firstLineChars="200"/>
        <w:rPr>
          <w:bCs/>
          <w:spacing w:val="20"/>
        </w:rPr>
      </w:pPr>
      <w:r>
        <w:rPr>
          <w:rFonts w:hint="eastAsia"/>
          <w:bCs/>
          <w:spacing w:val="20"/>
        </w:rPr>
        <w:t>九、解决合同纠纷方式：</w:t>
      </w:r>
    </w:p>
    <w:p w14:paraId="19288698">
      <w:pPr>
        <w:spacing w:line="500" w:lineRule="exact"/>
        <w:ind w:firstLine="642" w:firstLineChars="200"/>
        <w:rPr>
          <w:spacing w:val="20"/>
        </w:rPr>
      </w:pPr>
      <w:r>
        <w:rPr>
          <w:spacing w:val="20"/>
        </w:rPr>
        <w:t>1</w:t>
      </w:r>
      <w:r>
        <w:rPr>
          <w:rFonts w:hint="eastAsia"/>
          <w:spacing w:val="20"/>
        </w:rPr>
        <w:t>、由双方协商解决（</w:t>
      </w:r>
      <w:r>
        <w:rPr>
          <w:spacing w:val="20"/>
        </w:rPr>
        <w:t xml:space="preserve">   </w:t>
      </w:r>
      <w:r>
        <w:rPr>
          <w:rFonts w:hint="eastAsia"/>
          <w:spacing w:val="20"/>
        </w:rPr>
        <w:t>）；</w:t>
      </w:r>
    </w:p>
    <w:p w14:paraId="1381BD26">
      <w:pPr>
        <w:spacing w:line="500" w:lineRule="exact"/>
        <w:ind w:firstLine="642" w:firstLineChars="200"/>
        <w:rPr>
          <w:spacing w:val="20"/>
        </w:rPr>
      </w:pPr>
      <w:r>
        <w:rPr>
          <w:spacing w:val="20"/>
        </w:rPr>
        <w:t>2</w:t>
      </w:r>
      <w:r>
        <w:rPr>
          <w:rFonts w:hint="eastAsia"/>
          <w:spacing w:val="20"/>
        </w:rPr>
        <w:t>、向黄冈仲裁委员会申请仲裁（</w:t>
      </w:r>
      <w:r>
        <w:rPr>
          <w:spacing w:val="20"/>
        </w:rPr>
        <w:t xml:space="preserve">   </w:t>
      </w:r>
      <w:r>
        <w:rPr>
          <w:rFonts w:hint="eastAsia"/>
          <w:spacing w:val="20"/>
        </w:rPr>
        <w:t>）；</w:t>
      </w:r>
    </w:p>
    <w:p w14:paraId="0393C50F">
      <w:pPr>
        <w:spacing w:line="500" w:lineRule="exact"/>
        <w:ind w:firstLine="642" w:firstLineChars="200"/>
        <w:rPr>
          <w:spacing w:val="20"/>
        </w:rPr>
      </w:pPr>
      <w:r>
        <w:rPr>
          <w:rFonts w:hint="eastAsia"/>
          <w:bCs/>
          <w:spacing w:val="20"/>
        </w:rPr>
        <w:t>十、本合同一式二份，甲方、乙方各一份，由甲乙双方签字盖章后生效。</w:t>
      </w:r>
      <w:r>
        <w:rPr>
          <w:rFonts w:hint="eastAsia"/>
          <w:spacing w:val="20"/>
        </w:rPr>
        <w:t>。</w:t>
      </w:r>
    </w:p>
    <w:p w14:paraId="39A90E22">
      <w:pPr>
        <w:spacing w:line="500" w:lineRule="exact"/>
        <w:ind w:firstLine="642" w:firstLineChars="200"/>
        <w:rPr>
          <w:bCs/>
          <w:spacing w:val="20"/>
        </w:rPr>
      </w:pPr>
      <w:r>
        <w:rPr>
          <w:rFonts w:hint="eastAsia"/>
          <w:bCs/>
          <w:spacing w:val="20"/>
        </w:rPr>
        <w:t>十一、其他约定事项：</w:t>
      </w:r>
    </w:p>
    <w:p w14:paraId="6AAD4DA7">
      <w:pPr>
        <w:spacing w:line="500" w:lineRule="exact"/>
        <w:ind w:firstLine="642" w:firstLineChars="200"/>
        <w:rPr>
          <w:spacing w:val="20"/>
        </w:rPr>
      </w:pPr>
      <w:r>
        <w:rPr>
          <w:rFonts w:hint="eastAsia"/>
          <w:spacing w:val="20"/>
        </w:rPr>
        <w:t>需方（签章）：</w:t>
      </w:r>
      <w:r>
        <w:rPr>
          <w:spacing w:val="20"/>
        </w:rPr>
        <w:t xml:space="preserve">              </w:t>
      </w:r>
      <w:r>
        <w:rPr>
          <w:rFonts w:hint="eastAsia"/>
          <w:spacing w:val="20"/>
        </w:rPr>
        <w:t>供方（签章）：</w:t>
      </w:r>
    </w:p>
    <w:p w14:paraId="583FEBD3">
      <w:pPr>
        <w:spacing w:line="500" w:lineRule="exact"/>
        <w:ind w:firstLine="642" w:firstLineChars="200"/>
        <w:rPr>
          <w:spacing w:val="20"/>
        </w:rPr>
      </w:pPr>
      <w:r>
        <w:rPr>
          <w:rFonts w:hint="eastAsia"/>
          <w:spacing w:val="20"/>
        </w:rPr>
        <w:t>地址：</w:t>
      </w:r>
      <w:r>
        <w:rPr>
          <w:spacing w:val="20"/>
        </w:rPr>
        <w:t xml:space="preserve">                     </w:t>
      </w:r>
      <w:r>
        <w:rPr>
          <w:rFonts w:hint="eastAsia"/>
          <w:spacing w:val="20"/>
        </w:rPr>
        <w:t>地址：</w:t>
      </w:r>
    </w:p>
    <w:p w14:paraId="35A5E51C">
      <w:pPr>
        <w:spacing w:line="500" w:lineRule="exact"/>
        <w:ind w:firstLine="642" w:firstLineChars="200"/>
        <w:rPr>
          <w:spacing w:val="20"/>
        </w:rPr>
      </w:pPr>
      <w:r>
        <w:rPr>
          <w:rFonts w:hint="eastAsia"/>
          <w:spacing w:val="20"/>
        </w:rPr>
        <w:t>联系人：</w:t>
      </w:r>
      <w:r>
        <w:rPr>
          <w:spacing w:val="20"/>
        </w:rPr>
        <w:t xml:space="preserve">                   </w:t>
      </w:r>
      <w:r>
        <w:rPr>
          <w:rFonts w:hint="eastAsia"/>
          <w:spacing w:val="20"/>
        </w:rPr>
        <w:t>联系人：</w:t>
      </w:r>
    </w:p>
    <w:p w14:paraId="252C7592">
      <w:pPr>
        <w:spacing w:line="500" w:lineRule="exact"/>
        <w:ind w:firstLine="642" w:firstLineChars="200"/>
        <w:rPr>
          <w:spacing w:val="20"/>
        </w:rPr>
      </w:pPr>
      <w:r>
        <w:rPr>
          <w:rFonts w:hint="eastAsia"/>
          <w:spacing w:val="20"/>
        </w:rPr>
        <w:t>联系电话：</w:t>
      </w:r>
      <w:r>
        <w:rPr>
          <w:spacing w:val="20"/>
        </w:rPr>
        <w:t xml:space="preserve">                 </w:t>
      </w:r>
      <w:r>
        <w:rPr>
          <w:rFonts w:hint="eastAsia"/>
          <w:spacing w:val="20"/>
        </w:rPr>
        <w:t>联系电话：</w:t>
      </w:r>
    </w:p>
    <w:p w14:paraId="33DBCDC7">
      <w:pPr>
        <w:spacing w:line="500" w:lineRule="exact"/>
        <w:ind w:firstLine="629" w:firstLineChars="196"/>
        <w:rPr>
          <w:spacing w:val="20"/>
        </w:rPr>
      </w:pPr>
      <w:r>
        <w:rPr>
          <w:rFonts w:hint="eastAsia"/>
          <w:spacing w:val="20"/>
        </w:rPr>
        <w:t>开户银行：</w:t>
      </w:r>
      <w:r>
        <w:rPr>
          <w:spacing w:val="20"/>
        </w:rPr>
        <w:t xml:space="preserve">                 </w:t>
      </w:r>
      <w:r>
        <w:rPr>
          <w:rFonts w:hint="eastAsia"/>
          <w:spacing w:val="20"/>
        </w:rPr>
        <w:t>开户银行：</w:t>
      </w:r>
    </w:p>
    <w:p w14:paraId="5F50CEC6">
      <w:pPr>
        <w:spacing w:line="500" w:lineRule="exact"/>
        <w:ind w:firstLine="629" w:firstLineChars="196"/>
        <w:rPr>
          <w:spacing w:val="20"/>
        </w:rPr>
      </w:pPr>
      <w:r>
        <w:rPr>
          <w:rFonts w:hint="eastAsia"/>
          <w:spacing w:val="20"/>
        </w:rPr>
        <w:t>账号：</w:t>
      </w:r>
      <w:r>
        <w:rPr>
          <w:spacing w:val="20"/>
        </w:rPr>
        <w:t xml:space="preserve">                     </w:t>
      </w:r>
      <w:r>
        <w:rPr>
          <w:rFonts w:hint="eastAsia"/>
          <w:spacing w:val="20"/>
        </w:rPr>
        <w:t>账号：</w:t>
      </w:r>
    </w:p>
    <w:p w14:paraId="215E5B72">
      <w:r>
        <w:rPr>
          <w:rFonts w:hint="eastAsia"/>
          <w:spacing w:val="20"/>
        </w:rPr>
        <w:t>日期：</w:t>
      </w:r>
      <w:r>
        <w:rPr>
          <w:spacing w:val="20"/>
        </w:rPr>
        <w:t xml:space="preserve"> </w:t>
      </w:r>
      <w:r>
        <w:rPr>
          <w:rFonts w:hint="eastAsia"/>
          <w:spacing w:val="20"/>
        </w:rPr>
        <w:t>年</w:t>
      </w:r>
      <w:r>
        <w:rPr>
          <w:spacing w:val="20"/>
        </w:rPr>
        <w:t xml:space="preserve"> </w:t>
      </w:r>
      <w:r>
        <w:rPr>
          <w:rFonts w:hint="eastAsia"/>
          <w:spacing w:val="20"/>
        </w:rPr>
        <w:t>月</w:t>
      </w:r>
      <w:r>
        <w:rPr>
          <w:spacing w:val="20"/>
        </w:rPr>
        <w:t xml:space="preserve"> </w:t>
      </w:r>
      <w:r>
        <w:rPr>
          <w:rFonts w:hint="eastAsia"/>
          <w:spacing w:val="20"/>
        </w:rPr>
        <w:t>日</w:t>
      </w:r>
      <w:r>
        <w:rPr>
          <w:spacing w:val="20"/>
        </w:rPr>
        <w:t xml:space="preserve">             </w:t>
      </w:r>
      <w:r>
        <w:rPr>
          <w:rFonts w:hint="eastAsia"/>
          <w:spacing w:val="20"/>
        </w:rPr>
        <w:t>日期：</w:t>
      </w:r>
      <w:r>
        <w:rPr>
          <w:spacing w:val="20"/>
        </w:rPr>
        <w:t xml:space="preserve"> </w:t>
      </w:r>
      <w:r>
        <w:rPr>
          <w:rFonts w:hint="eastAsia"/>
          <w:spacing w:val="20"/>
        </w:rPr>
        <w:t>年</w:t>
      </w:r>
      <w:r>
        <w:rPr>
          <w:spacing w:val="20"/>
        </w:rPr>
        <w:t xml:space="preserve"> </w:t>
      </w:r>
      <w:r>
        <w:rPr>
          <w:rFonts w:hint="eastAsia"/>
          <w:spacing w:val="20"/>
        </w:rPr>
        <w:t>月</w:t>
      </w:r>
      <w:r>
        <w:rPr>
          <w:spacing w:val="20"/>
        </w:rPr>
        <w:t xml:space="preserve"> </w:t>
      </w:r>
      <w:r>
        <w:rPr>
          <w:rFonts w:hint="eastAsia"/>
          <w:spacing w:val="20"/>
        </w:rPr>
        <w:t>日</w:t>
      </w:r>
      <w:r>
        <w:rPr>
          <w:spacing w:val="20"/>
        </w:rPr>
        <w:br w:type="page"/>
      </w:r>
    </w:p>
    <w:p w14:paraId="09CB2CF6">
      <w:pPr>
        <w:pStyle w:val="73"/>
        <w:snapToGrid w:val="0"/>
        <w:rPr>
          <w:rStyle w:val="59"/>
        </w:rPr>
      </w:pPr>
      <w:r>
        <w:rPr>
          <w:rStyle w:val="59"/>
        </w:rPr>
        <w:t xml:space="preserve">第六章 </w:t>
      </w:r>
      <w:r>
        <w:rPr>
          <w:rStyle w:val="59"/>
          <w:rFonts w:hint="eastAsia"/>
        </w:rPr>
        <w:t>谈判</w:t>
      </w:r>
      <w:r>
        <w:rPr>
          <w:rStyle w:val="59"/>
        </w:rPr>
        <w:t>响应文件格式</w:t>
      </w:r>
    </w:p>
    <w:p w14:paraId="125331AB">
      <w:pPr>
        <w:snapToGrid w:val="0"/>
        <w:spacing w:line="500" w:lineRule="exact"/>
        <w:jc w:val="center"/>
        <w:rPr>
          <w:rStyle w:val="59"/>
          <w:szCs w:val="28"/>
        </w:rPr>
      </w:pPr>
    </w:p>
    <w:p w14:paraId="4BB8947E">
      <w:pPr>
        <w:snapToGrid w:val="0"/>
        <w:rPr>
          <w:rStyle w:val="59"/>
          <w:szCs w:val="28"/>
        </w:rPr>
      </w:pPr>
      <w:r>
        <w:rPr>
          <w:rStyle w:val="59"/>
          <w:szCs w:val="28"/>
        </w:rPr>
        <w:t>封面：</w:t>
      </w:r>
    </w:p>
    <w:p w14:paraId="6B12B800">
      <w:pPr>
        <w:pStyle w:val="74"/>
        <w:tabs>
          <w:tab w:val="left" w:pos="1260"/>
        </w:tabs>
        <w:snapToGrid w:val="0"/>
        <w:spacing w:line="500" w:lineRule="exact"/>
        <w:jc w:val="center"/>
        <w:rPr>
          <w:rStyle w:val="59"/>
          <w:rFonts w:ascii="Times New Roman" w:hAnsi="Times New Roman"/>
          <w:bCs/>
          <w:spacing w:val="100"/>
          <w:w w:val="110"/>
          <w:kern w:val="0"/>
          <w:szCs w:val="28"/>
        </w:rPr>
      </w:pPr>
    </w:p>
    <w:p w14:paraId="40CAB65C">
      <w:pPr>
        <w:pStyle w:val="74"/>
        <w:tabs>
          <w:tab w:val="left" w:pos="1260"/>
        </w:tabs>
        <w:snapToGrid w:val="0"/>
        <w:spacing w:line="500" w:lineRule="exact"/>
        <w:jc w:val="center"/>
        <w:rPr>
          <w:rStyle w:val="59"/>
          <w:rFonts w:ascii="Times New Roman" w:hAnsi="Times New Roman"/>
          <w:spacing w:val="100"/>
          <w:w w:val="110"/>
          <w:szCs w:val="28"/>
        </w:rPr>
      </w:pPr>
      <w:r>
        <w:rPr>
          <w:rStyle w:val="59"/>
          <w:rFonts w:hint="eastAsia" w:ascii="Times New Roman" w:hAnsi="Times New Roman"/>
          <w:bCs/>
          <w:spacing w:val="100"/>
          <w:w w:val="110"/>
          <w:kern w:val="0"/>
          <w:szCs w:val="28"/>
        </w:rPr>
        <w:t>谈判</w:t>
      </w:r>
      <w:r>
        <w:rPr>
          <w:rStyle w:val="59"/>
          <w:rFonts w:ascii="Times New Roman" w:hAnsi="Times New Roman"/>
          <w:bCs/>
          <w:spacing w:val="100"/>
          <w:w w:val="110"/>
          <w:kern w:val="0"/>
          <w:szCs w:val="28"/>
        </w:rPr>
        <w:t>响应文件</w:t>
      </w:r>
    </w:p>
    <w:p w14:paraId="3AF1DD3E">
      <w:pPr>
        <w:pStyle w:val="12"/>
      </w:pPr>
      <w:r>
        <w:t>（正本/副本）</w:t>
      </w:r>
    </w:p>
    <w:p w14:paraId="1E3D620F">
      <w:pPr>
        <w:snapToGrid w:val="0"/>
        <w:rPr>
          <w:rStyle w:val="59"/>
        </w:rPr>
      </w:pPr>
    </w:p>
    <w:p w14:paraId="09372D1D">
      <w:pPr>
        <w:snapToGrid w:val="0"/>
        <w:rPr>
          <w:rStyle w:val="59"/>
        </w:rPr>
      </w:pPr>
    </w:p>
    <w:p w14:paraId="58588AF0">
      <w:pPr>
        <w:snapToGrid w:val="0"/>
        <w:rPr>
          <w:rStyle w:val="59"/>
        </w:rPr>
      </w:pPr>
    </w:p>
    <w:p w14:paraId="09C06D93">
      <w:pPr>
        <w:pStyle w:val="74"/>
        <w:snapToGrid w:val="0"/>
        <w:spacing w:line="500" w:lineRule="exact"/>
        <w:jc w:val="center"/>
        <w:rPr>
          <w:rStyle w:val="59"/>
          <w:rFonts w:ascii="Times New Roman" w:hAnsi="Times New Roman"/>
          <w:szCs w:val="28"/>
        </w:rPr>
      </w:pPr>
    </w:p>
    <w:p w14:paraId="49E5BEC9">
      <w:pPr>
        <w:pStyle w:val="75"/>
        <w:snapToGrid w:val="0"/>
        <w:spacing w:line="500" w:lineRule="exact"/>
        <w:ind w:firstLine="1124" w:firstLineChars="400"/>
        <w:rPr>
          <w:rStyle w:val="59"/>
          <w:rFonts w:ascii="Times New Roman" w:eastAsia="宋体"/>
          <w:sz w:val="28"/>
          <w:szCs w:val="28"/>
          <w:u w:val="single"/>
        </w:rPr>
      </w:pPr>
      <w:r>
        <w:rPr>
          <w:rStyle w:val="59"/>
          <w:rFonts w:ascii="Times New Roman" w:eastAsia="宋体"/>
          <w:sz w:val="28"/>
          <w:szCs w:val="28"/>
        </w:rPr>
        <w:t>采购项目名称：</w:t>
      </w:r>
      <w:r>
        <w:rPr>
          <w:rStyle w:val="59"/>
          <w:rFonts w:ascii="Times New Roman" w:eastAsia="宋体"/>
          <w:sz w:val="28"/>
          <w:szCs w:val="28"/>
          <w:u w:val="thick" w:color="000000"/>
        </w:rPr>
        <w:t xml:space="preserve">                              </w:t>
      </w:r>
    </w:p>
    <w:p w14:paraId="002238E4">
      <w:pPr>
        <w:pStyle w:val="74"/>
        <w:snapToGrid w:val="0"/>
        <w:spacing w:line="500" w:lineRule="exact"/>
        <w:ind w:firstLine="1124" w:firstLineChars="400"/>
        <w:rPr>
          <w:rStyle w:val="59"/>
          <w:rFonts w:ascii="Times New Roman" w:hAnsi="Times New Roman"/>
          <w:szCs w:val="28"/>
          <w:u w:val="thick" w:color="000000"/>
        </w:rPr>
      </w:pPr>
      <w:r>
        <w:rPr>
          <w:rStyle w:val="59"/>
          <w:rFonts w:ascii="Times New Roman" w:hAnsi="Times New Roman"/>
          <w:szCs w:val="28"/>
        </w:rPr>
        <w:t>采购内容：</w:t>
      </w:r>
      <w:r>
        <w:rPr>
          <w:rStyle w:val="59"/>
          <w:rFonts w:ascii="Times New Roman" w:hAnsi="Times New Roman"/>
          <w:szCs w:val="28"/>
          <w:u w:val="thick" w:color="000000"/>
        </w:rPr>
        <w:t xml:space="preserve">                                  </w:t>
      </w:r>
    </w:p>
    <w:p w14:paraId="37698ECC">
      <w:pPr>
        <w:pStyle w:val="74"/>
        <w:snapToGrid w:val="0"/>
        <w:spacing w:line="500" w:lineRule="exact"/>
        <w:ind w:firstLine="843" w:firstLineChars="300"/>
        <w:rPr>
          <w:rStyle w:val="59"/>
          <w:rFonts w:ascii="Times New Roman" w:hAnsi="Times New Roman"/>
          <w:szCs w:val="28"/>
        </w:rPr>
      </w:pPr>
    </w:p>
    <w:p w14:paraId="6ECA60BD">
      <w:pPr>
        <w:pStyle w:val="74"/>
        <w:snapToGrid w:val="0"/>
        <w:spacing w:line="500" w:lineRule="exact"/>
        <w:ind w:firstLine="843" w:firstLineChars="300"/>
        <w:rPr>
          <w:rStyle w:val="59"/>
          <w:rFonts w:ascii="Times New Roman" w:hAnsi="Times New Roman"/>
          <w:szCs w:val="28"/>
        </w:rPr>
      </w:pPr>
    </w:p>
    <w:p w14:paraId="68D1E7FB">
      <w:pPr>
        <w:pStyle w:val="74"/>
        <w:snapToGrid w:val="0"/>
        <w:spacing w:line="500" w:lineRule="exact"/>
        <w:ind w:firstLine="843" w:firstLineChars="300"/>
        <w:rPr>
          <w:rStyle w:val="59"/>
          <w:rFonts w:ascii="Times New Roman" w:hAnsi="Times New Roman"/>
          <w:szCs w:val="28"/>
        </w:rPr>
      </w:pPr>
    </w:p>
    <w:p w14:paraId="067F7D0F">
      <w:pPr>
        <w:pStyle w:val="74"/>
        <w:snapToGrid w:val="0"/>
        <w:spacing w:line="500" w:lineRule="exact"/>
        <w:ind w:firstLine="843" w:firstLineChars="300"/>
        <w:rPr>
          <w:rStyle w:val="59"/>
          <w:rFonts w:ascii="Times New Roman" w:hAnsi="Times New Roman"/>
          <w:szCs w:val="28"/>
        </w:rPr>
      </w:pPr>
    </w:p>
    <w:p w14:paraId="40D332E2">
      <w:pPr>
        <w:pStyle w:val="74"/>
        <w:snapToGrid w:val="0"/>
        <w:spacing w:line="500" w:lineRule="exact"/>
        <w:ind w:firstLine="843" w:firstLineChars="300"/>
        <w:rPr>
          <w:rStyle w:val="59"/>
          <w:rFonts w:ascii="Times New Roman" w:hAnsi="Times New Roman"/>
          <w:szCs w:val="28"/>
        </w:rPr>
      </w:pPr>
    </w:p>
    <w:p w14:paraId="1ACC10A5">
      <w:pPr>
        <w:pStyle w:val="74"/>
        <w:snapToGrid w:val="0"/>
        <w:spacing w:line="500" w:lineRule="exact"/>
        <w:ind w:firstLine="843" w:firstLineChars="300"/>
        <w:rPr>
          <w:rStyle w:val="59"/>
          <w:rFonts w:ascii="Times New Roman" w:hAnsi="Times New Roman"/>
          <w:szCs w:val="28"/>
        </w:rPr>
      </w:pPr>
    </w:p>
    <w:p w14:paraId="508BD666">
      <w:pPr>
        <w:pStyle w:val="74"/>
        <w:snapToGrid w:val="0"/>
        <w:spacing w:line="500" w:lineRule="exact"/>
        <w:ind w:firstLine="1389" w:firstLineChars="494"/>
        <w:rPr>
          <w:rStyle w:val="59"/>
          <w:rFonts w:ascii="Times New Roman" w:hAnsi="Times New Roman"/>
          <w:szCs w:val="28"/>
          <w:u w:val="single"/>
        </w:rPr>
      </w:pPr>
      <w:r>
        <w:rPr>
          <w:rStyle w:val="59"/>
          <w:rFonts w:ascii="Times New Roman" w:hAnsi="Times New Roman"/>
          <w:szCs w:val="28"/>
        </w:rPr>
        <w:t>供应商名称：</w:t>
      </w:r>
      <w:r>
        <w:rPr>
          <w:rStyle w:val="59"/>
          <w:rFonts w:ascii="Times New Roman" w:hAnsi="Times New Roman"/>
          <w:szCs w:val="28"/>
          <w:u w:val="single" w:color="000000"/>
        </w:rPr>
        <w:t xml:space="preserve">                          </w:t>
      </w:r>
    </w:p>
    <w:p w14:paraId="22390F92">
      <w:pPr>
        <w:snapToGrid w:val="0"/>
        <w:spacing w:line="500" w:lineRule="exact"/>
        <w:ind w:firstLine="1383" w:firstLineChars="492"/>
        <w:rPr>
          <w:rStyle w:val="59"/>
          <w:szCs w:val="28"/>
          <w:u w:val="single"/>
        </w:rPr>
      </w:pPr>
      <w:r>
        <w:rPr>
          <w:rStyle w:val="59"/>
          <w:szCs w:val="28"/>
        </w:rPr>
        <w:t>日      期：</w:t>
      </w:r>
      <w:r>
        <w:rPr>
          <w:rStyle w:val="59"/>
          <w:szCs w:val="28"/>
          <w:u w:val="single" w:color="000000"/>
        </w:rPr>
        <w:t xml:space="preserve">         年      月      日</w:t>
      </w:r>
    </w:p>
    <w:p w14:paraId="37A1711B">
      <w:pPr>
        <w:spacing w:line="500" w:lineRule="exact"/>
        <w:rPr>
          <w:bCs/>
        </w:rPr>
      </w:pPr>
      <w:r>
        <w:rPr>
          <w:u w:val="single"/>
        </w:rPr>
        <w:br w:type="page"/>
      </w:r>
      <w:r>
        <w:rPr>
          <w:rFonts w:hint="eastAsia"/>
          <w:b w:val="0"/>
          <w:bCs/>
        </w:rPr>
        <w:t xml:space="preserve">附件一：                </w:t>
      </w:r>
    </w:p>
    <w:p w14:paraId="07B8D8FE">
      <w:pPr>
        <w:spacing w:line="500" w:lineRule="exact"/>
        <w:jc w:val="center"/>
        <w:rPr>
          <w:b w:val="0"/>
          <w:bCs/>
        </w:rPr>
      </w:pPr>
      <w:r>
        <w:rPr>
          <w:rFonts w:hint="eastAsia"/>
          <w:b w:val="0"/>
          <w:bCs/>
        </w:rPr>
        <w:t>谈   判   书</w:t>
      </w:r>
    </w:p>
    <w:p w14:paraId="03E9D75B">
      <w:pPr>
        <w:pStyle w:val="12"/>
        <w:ind w:firstLine="0" w:firstLineChars="0"/>
        <w:rPr>
          <w:b w:val="0"/>
        </w:rPr>
      </w:pPr>
      <w:r>
        <w:rPr>
          <w:rFonts w:hint="eastAsia"/>
          <w:u w:val="single"/>
        </w:rPr>
        <w:t xml:space="preserve"> (采购人)</w:t>
      </w:r>
      <w:r>
        <w:rPr>
          <w:rFonts w:hint="eastAsia"/>
        </w:rPr>
        <w:t>：</w:t>
      </w:r>
    </w:p>
    <w:p w14:paraId="19A72E58">
      <w:pPr>
        <w:pStyle w:val="12"/>
        <w:ind w:firstLine="703" w:firstLineChars="250"/>
      </w:pPr>
      <w:r>
        <w:rPr>
          <w:rFonts w:hint="eastAsia"/>
        </w:rPr>
        <w:t>依据贵方</w:t>
      </w:r>
      <w:r>
        <w:rPr>
          <w:rFonts w:hint="eastAsia"/>
          <w:u w:val="single"/>
        </w:rPr>
        <w:t>（项目名称及包段/文件编号）</w:t>
      </w:r>
      <w:r>
        <w:rPr>
          <w:rFonts w:hint="eastAsia"/>
        </w:rPr>
        <w:t>项目采购的谈判邀请，我方</w:t>
      </w:r>
      <w:r>
        <w:rPr>
          <w:rFonts w:hint="eastAsia"/>
          <w:u w:val="single"/>
        </w:rPr>
        <w:t>（姓名和职务）</w:t>
      </w:r>
      <w:r>
        <w:rPr>
          <w:rFonts w:hint="eastAsia"/>
        </w:rPr>
        <w:t>经正式授权并代表谈判供应商</w:t>
      </w:r>
      <w:r>
        <w:rPr>
          <w:rFonts w:hint="eastAsia"/>
          <w:u w:val="single"/>
        </w:rPr>
        <w:t>（谈判供应商名称、地址）</w:t>
      </w:r>
      <w:r>
        <w:rPr>
          <w:rFonts w:hint="eastAsia"/>
        </w:rPr>
        <w:t>提交下述竞争性谈判响应文件。</w:t>
      </w:r>
    </w:p>
    <w:p w14:paraId="12C9A706">
      <w:pPr>
        <w:pStyle w:val="12"/>
        <w:ind w:firstLine="562" w:firstLineChars="200"/>
      </w:pPr>
      <w:r>
        <w:rPr>
          <w:rFonts w:hint="eastAsia"/>
        </w:rPr>
        <w:t>1、</w:t>
      </w:r>
    </w:p>
    <w:p w14:paraId="04D0F948">
      <w:pPr>
        <w:pStyle w:val="12"/>
        <w:ind w:firstLine="562" w:firstLineChars="200"/>
      </w:pPr>
      <w:r>
        <w:rPr>
          <w:rFonts w:hint="eastAsia"/>
        </w:rPr>
        <w:t>2、</w:t>
      </w:r>
    </w:p>
    <w:p w14:paraId="1449E390">
      <w:pPr>
        <w:pStyle w:val="12"/>
        <w:ind w:firstLine="562" w:firstLineChars="200"/>
      </w:pPr>
      <w:r>
        <w:rPr>
          <w:rFonts w:hint="eastAsia"/>
        </w:rPr>
        <w:t>3、</w:t>
      </w:r>
    </w:p>
    <w:p w14:paraId="032B25D1">
      <w:pPr>
        <w:autoSpaceDE w:val="0"/>
        <w:autoSpaceDN w:val="0"/>
        <w:adjustRightInd w:val="0"/>
        <w:spacing w:line="500" w:lineRule="exact"/>
        <w:ind w:right="32" w:firstLine="562" w:firstLineChars="200"/>
      </w:pPr>
      <w:r>
        <w:rPr>
          <w:rFonts w:hint="eastAsia"/>
        </w:rPr>
        <w:t>……</w:t>
      </w:r>
    </w:p>
    <w:p w14:paraId="0BF99A62">
      <w:pPr>
        <w:pStyle w:val="12"/>
        <w:ind w:firstLine="562" w:firstLineChars="200"/>
      </w:pPr>
      <w:r>
        <w:rPr>
          <w:rFonts w:hint="eastAsia"/>
        </w:rPr>
        <w:t>在此，授权代表宣布同意如下：</w:t>
      </w:r>
    </w:p>
    <w:p w14:paraId="58ECBE92">
      <w:pPr>
        <w:pStyle w:val="12"/>
        <w:ind w:firstLine="562" w:firstLineChars="200"/>
      </w:pPr>
      <w:r>
        <w:rPr>
          <w:rFonts w:hint="eastAsia"/>
        </w:rPr>
        <w:t>1. 我方承诺所提供的全部响应文件没有虚假，均真实、有效。</w:t>
      </w:r>
    </w:p>
    <w:p w14:paraId="35A84E0C">
      <w:pPr>
        <w:pStyle w:val="12"/>
        <w:ind w:firstLine="562" w:firstLineChars="200"/>
      </w:pPr>
      <w:r>
        <w:rPr>
          <w:rFonts w:hint="eastAsia"/>
        </w:rPr>
        <w:t>2.我方将按竞争性谈判文件的约定履行合同责任和义务；</w:t>
      </w:r>
    </w:p>
    <w:p w14:paraId="085B5A99">
      <w:pPr>
        <w:pStyle w:val="12"/>
        <w:ind w:firstLine="562" w:firstLineChars="200"/>
      </w:pPr>
      <w:r>
        <w:rPr>
          <w:rFonts w:hint="eastAsia"/>
        </w:rPr>
        <w:t>3. 我方已详细审查全部竞争性谈判文件，包括（补充文件）（如果有的话）；我们完全理解并同意放弃对这方面有不明及误解的权力；</w:t>
      </w:r>
    </w:p>
    <w:p w14:paraId="007234CF">
      <w:pPr>
        <w:pStyle w:val="12"/>
        <w:ind w:firstLine="562" w:firstLineChars="200"/>
      </w:pPr>
      <w:r>
        <w:rPr>
          <w:rFonts w:hint="eastAsia"/>
        </w:rPr>
        <w:t>4. 我方同意提供按照贵方可能要求的与其谈判有关的一切数据或资料；</w:t>
      </w:r>
    </w:p>
    <w:p w14:paraId="329FD29F">
      <w:pPr>
        <w:pStyle w:val="12"/>
        <w:ind w:firstLine="562" w:firstLineChars="200"/>
      </w:pPr>
      <w:r>
        <w:rPr>
          <w:rFonts w:hint="eastAsia"/>
        </w:rPr>
        <w:t>5. 谈判有效期为自谈判开始之日起，共60个日历日；</w:t>
      </w:r>
    </w:p>
    <w:p w14:paraId="62012922">
      <w:pPr>
        <w:pStyle w:val="12"/>
        <w:ind w:firstLine="562" w:firstLineChars="200"/>
      </w:pPr>
      <w:r>
        <w:rPr>
          <w:rFonts w:hint="eastAsia"/>
        </w:rPr>
        <w:t>6. 我方接受谈判文件所列</w:t>
      </w:r>
      <w:r>
        <w:rPr>
          <w:rFonts w:hint="eastAsia"/>
          <w:kern w:val="0"/>
        </w:rPr>
        <w:t>合同履行期限和</w:t>
      </w:r>
      <w:r>
        <w:rPr>
          <w:rFonts w:hint="eastAsia"/>
        </w:rPr>
        <w:t>付款方式。</w:t>
      </w:r>
    </w:p>
    <w:p w14:paraId="608FF693">
      <w:pPr>
        <w:pStyle w:val="12"/>
        <w:ind w:firstLine="562" w:firstLineChars="200"/>
      </w:pPr>
      <w:r>
        <w:rPr>
          <w:rFonts w:hint="eastAsia"/>
        </w:rPr>
        <w:t>7. 与本谈判有关的往来信函：</w:t>
      </w:r>
    </w:p>
    <w:p w14:paraId="6C8F519F">
      <w:pPr>
        <w:pStyle w:val="12"/>
        <w:ind w:firstLine="422" w:firstLineChars="150"/>
      </w:pPr>
      <w:r>
        <w:rPr>
          <w:rFonts w:hint="eastAsia"/>
        </w:rPr>
        <w:t>（1）开票信息（增值税专用发票□  增值税普通发票□）</w:t>
      </w:r>
    </w:p>
    <w:p w14:paraId="6B6C7BBA">
      <w:pPr>
        <w:pStyle w:val="12"/>
        <w:ind w:firstLine="562" w:firstLineChars="200"/>
      </w:pPr>
      <w:r>
        <w:rPr>
          <w:rFonts w:hint="eastAsia"/>
        </w:rPr>
        <w:t>供应商名称：</w:t>
      </w:r>
    </w:p>
    <w:p w14:paraId="41EED354">
      <w:pPr>
        <w:pStyle w:val="12"/>
        <w:ind w:firstLine="562" w:firstLineChars="200"/>
      </w:pPr>
      <w:r>
        <w:rPr>
          <w:rFonts w:hint="eastAsia"/>
        </w:rPr>
        <w:t xml:space="preserve">纳税人识别号： </w:t>
      </w:r>
    </w:p>
    <w:p w14:paraId="355B545C">
      <w:pPr>
        <w:pStyle w:val="12"/>
        <w:ind w:firstLine="562" w:firstLineChars="200"/>
      </w:pPr>
      <w:r>
        <w:rPr>
          <w:rFonts w:hint="eastAsia"/>
        </w:rPr>
        <w:t>地址/电话：</w:t>
      </w:r>
    </w:p>
    <w:p w14:paraId="12A52AD8">
      <w:pPr>
        <w:pStyle w:val="12"/>
        <w:ind w:firstLine="562" w:firstLineChars="200"/>
      </w:pPr>
      <w:r>
        <w:rPr>
          <w:rFonts w:hint="eastAsia"/>
        </w:rPr>
        <w:t>开户行及帐号：</w:t>
      </w:r>
    </w:p>
    <w:p w14:paraId="5F0B5E2E">
      <w:pPr>
        <w:pStyle w:val="12"/>
        <w:ind w:firstLine="422" w:firstLineChars="150"/>
      </w:pPr>
      <w:r>
        <w:rPr>
          <w:rFonts w:hint="eastAsia"/>
        </w:rPr>
        <w:t>（2）邮寄□   非邮寄□</w:t>
      </w:r>
    </w:p>
    <w:p w14:paraId="783CF394">
      <w:pPr>
        <w:pStyle w:val="12"/>
        <w:ind w:firstLine="562" w:firstLineChars="200"/>
      </w:pPr>
      <w:r>
        <w:rPr>
          <w:rFonts w:hint="eastAsia"/>
        </w:rPr>
        <w:t xml:space="preserve">联系人：        联系方式：      邮箱：        邮寄地址：              </w:t>
      </w:r>
    </w:p>
    <w:p w14:paraId="4467146F">
      <w:pPr>
        <w:rPr>
          <w:bCs/>
        </w:rPr>
      </w:pPr>
      <w:r>
        <w:rPr>
          <w:rFonts w:hint="eastAsia"/>
          <w:b w:val="0"/>
          <w:bCs/>
        </w:rPr>
        <w:br w:type="page"/>
      </w:r>
    </w:p>
    <w:p w14:paraId="6830885A">
      <w:pPr>
        <w:spacing w:line="500" w:lineRule="exact"/>
        <w:rPr>
          <w:bCs/>
        </w:rPr>
      </w:pPr>
      <w:r>
        <w:rPr>
          <w:rFonts w:hint="eastAsia"/>
          <w:b w:val="0"/>
          <w:bCs/>
        </w:rPr>
        <w:t xml:space="preserve">附件一：                </w:t>
      </w:r>
    </w:p>
    <w:p w14:paraId="45CF6EF9">
      <w:pPr>
        <w:spacing w:line="500" w:lineRule="exact"/>
        <w:jc w:val="center"/>
        <w:rPr>
          <w:b w:val="0"/>
          <w:bCs/>
        </w:rPr>
      </w:pPr>
      <w:r>
        <w:rPr>
          <w:rFonts w:hint="eastAsia"/>
          <w:b w:val="0"/>
          <w:bCs/>
        </w:rPr>
        <w:t>谈   判   书</w:t>
      </w:r>
    </w:p>
    <w:p w14:paraId="6E622597">
      <w:pPr>
        <w:pStyle w:val="12"/>
        <w:ind w:firstLine="0" w:firstLineChars="0"/>
        <w:rPr>
          <w:b w:val="0"/>
        </w:rPr>
      </w:pPr>
      <w:r>
        <w:rPr>
          <w:rFonts w:hint="eastAsia"/>
          <w:u w:val="single"/>
        </w:rPr>
        <w:t xml:space="preserve"> (采购人)</w:t>
      </w:r>
      <w:r>
        <w:rPr>
          <w:rFonts w:hint="eastAsia"/>
        </w:rPr>
        <w:t>：</w:t>
      </w:r>
    </w:p>
    <w:p w14:paraId="29EF4357">
      <w:pPr>
        <w:pStyle w:val="12"/>
        <w:ind w:firstLine="703" w:firstLineChars="250"/>
      </w:pPr>
      <w:r>
        <w:rPr>
          <w:rFonts w:hint="eastAsia"/>
        </w:rPr>
        <w:t>依据贵方</w:t>
      </w:r>
      <w:r>
        <w:rPr>
          <w:rFonts w:hint="eastAsia"/>
          <w:u w:val="single"/>
        </w:rPr>
        <w:t>（项目名称及包段/文件编号）</w:t>
      </w:r>
      <w:r>
        <w:rPr>
          <w:rFonts w:hint="eastAsia"/>
        </w:rPr>
        <w:t>项目采购的谈判邀请，我方</w:t>
      </w:r>
      <w:r>
        <w:rPr>
          <w:rFonts w:hint="eastAsia"/>
          <w:u w:val="single"/>
        </w:rPr>
        <w:t>（姓名和职务）</w:t>
      </w:r>
      <w:r>
        <w:rPr>
          <w:rFonts w:hint="eastAsia"/>
        </w:rPr>
        <w:t>经正式授权并代表谈判供应商</w:t>
      </w:r>
      <w:r>
        <w:rPr>
          <w:rFonts w:hint="eastAsia"/>
          <w:u w:val="single"/>
        </w:rPr>
        <w:t>（谈判供应商名称、地址）</w:t>
      </w:r>
      <w:r>
        <w:rPr>
          <w:rFonts w:hint="eastAsia"/>
        </w:rPr>
        <w:t>提交下述竞争性谈判响应文件。</w:t>
      </w:r>
    </w:p>
    <w:p w14:paraId="575F3B68">
      <w:pPr>
        <w:pStyle w:val="12"/>
        <w:ind w:firstLine="562" w:firstLineChars="200"/>
      </w:pPr>
      <w:r>
        <w:rPr>
          <w:rFonts w:hint="eastAsia"/>
        </w:rPr>
        <w:t>1、</w:t>
      </w:r>
    </w:p>
    <w:p w14:paraId="6E02878D">
      <w:pPr>
        <w:pStyle w:val="12"/>
        <w:ind w:firstLine="562" w:firstLineChars="200"/>
      </w:pPr>
      <w:r>
        <w:rPr>
          <w:rFonts w:hint="eastAsia"/>
        </w:rPr>
        <w:t>2、</w:t>
      </w:r>
    </w:p>
    <w:p w14:paraId="28C5AB80">
      <w:pPr>
        <w:pStyle w:val="12"/>
        <w:ind w:firstLine="562" w:firstLineChars="200"/>
      </w:pPr>
      <w:r>
        <w:rPr>
          <w:rFonts w:hint="eastAsia"/>
        </w:rPr>
        <w:t>3、</w:t>
      </w:r>
    </w:p>
    <w:p w14:paraId="59461CB0">
      <w:pPr>
        <w:autoSpaceDE w:val="0"/>
        <w:autoSpaceDN w:val="0"/>
        <w:adjustRightInd w:val="0"/>
        <w:spacing w:line="500" w:lineRule="exact"/>
        <w:ind w:right="32" w:firstLine="562" w:firstLineChars="200"/>
      </w:pPr>
      <w:r>
        <w:rPr>
          <w:rFonts w:hint="eastAsia"/>
        </w:rPr>
        <w:t>……</w:t>
      </w:r>
    </w:p>
    <w:p w14:paraId="718A2B54">
      <w:pPr>
        <w:pStyle w:val="12"/>
        <w:ind w:firstLine="703" w:firstLineChars="250"/>
      </w:pPr>
      <w:r>
        <w:rPr>
          <w:rFonts w:hint="eastAsia"/>
        </w:rPr>
        <w:t>在此，授权代表宣布同意如下：</w:t>
      </w:r>
    </w:p>
    <w:p w14:paraId="47736C4D">
      <w:pPr>
        <w:pStyle w:val="12"/>
        <w:ind w:firstLine="703" w:firstLineChars="250"/>
      </w:pPr>
      <w:r>
        <w:rPr>
          <w:rFonts w:hint="eastAsia"/>
        </w:rPr>
        <w:t>1. 我方承诺所提供的全部响应文件没有虚假，均真实、有效。</w:t>
      </w:r>
    </w:p>
    <w:p w14:paraId="4582C2E5">
      <w:pPr>
        <w:pStyle w:val="12"/>
        <w:ind w:firstLine="703" w:firstLineChars="250"/>
      </w:pPr>
      <w:r>
        <w:rPr>
          <w:rFonts w:hint="eastAsia"/>
        </w:rPr>
        <w:t>2.我方将按竞争性谈判文件的约定履行合同责任和义务；</w:t>
      </w:r>
    </w:p>
    <w:p w14:paraId="5A2AE248">
      <w:pPr>
        <w:pStyle w:val="12"/>
        <w:ind w:firstLine="703" w:firstLineChars="250"/>
      </w:pPr>
      <w:r>
        <w:rPr>
          <w:rFonts w:hint="eastAsia"/>
        </w:rPr>
        <w:t>3. 我方已详细审查全部竞争性谈判文件，包括（补充文件）（如果有的话）；我们完全理解并同意放弃对这方面有不明及误解的权力；</w:t>
      </w:r>
    </w:p>
    <w:p w14:paraId="3CB5701D">
      <w:pPr>
        <w:pStyle w:val="12"/>
        <w:ind w:firstLine="703" w:firstLineChars="250"/>
      </w:pPr>
      <w:r>
        <w:rPr>
          <w:rFonts w:hint="eastAsia"/>
        </w:rPr>
        <w:t>4. 我方同意提供按照贵方可能要求的与其谈判有关的一切数据或资料；</w:t>
      </w:r>
    </w:p>
    <w:p w14:paraId="3DB847DA">
      <w:pPr>
        <w:pStyle w:val="12"/>
        <w:ind w:firstLine="703" w:firstLineChars="250"/>
      </w:pPr>
      <w:r>
        <w:rPr>
          <w:rFonts w:hint="eastAsia"/>
        </w:rPr>
        <w:t>5. 谈判有效期为自谈判开始之日起，共60个日历日；</w:t>
      </w:r>
    </w:p>
    <w:p w14:paraId="646B600B">
      <w:pPr>
        <w:pStyle w:val="12"/>
        <w:ind w:firstLine="703" w:firstLineChars="250"/>
      </w:pPr>
      <w:r>
        <w:rPr>
          <w:rFonts w:hint="eastAsia"/>
        </w:rPr>
        <w:t>6. 我方接受谈判文件所列</w:t>
      </w:r>
      <w:r>
        <w:rPr>
          <w:rFonts w:hint="eastAsia"/>
          <w:kern w:val="0"/>
        </w:rPr>
        <w:t>合同履行期限和</w:t>
      </w:r>
      <w:r>
        <w:rPr>
          <w:rFonts w:hint="eastAsia"/>
        </w:rPr>
        <w:t>付款方式。</w:t>
      </w:r>
    </w:p>
    <w:p w14:paraId="3F468B8C">
      <w:pPr>
        <w:pStyle w:val="12"/>
        <w:ind w:firstLine="703" w:firstLineChars="250"/>
      </w:pPr>
      <w:r>
        <w:rPr>
          <w:rFonts w:hint="eastAsia"/>
        </w:rPr>
        <w:t>7. 与本谈判有关的往来信函：</w:t>
      </w:r>
    </w:p>
    <w:p w14:paraId="3F62FB78">
      <w:pPr>
        <w:pStyle w:val="12"/>
        <w:ind w:firstLine="422" w:firstLineChars="150"/>
      </w:pPr>
      <w:r>
        <w:rPr>
          <w:rFonts w:hint="eastAsia"/>
        </w:rPr>
        <w:t>（1）开票信息（增值税专用发票□  增值税普通发票□）</w:t>
      </w:r>
    </w:p>
    <w:p w14:paraId="54C478DF">
      <w:pPr>
        <w:pStyle w:val="12"/>
        <w:ind w:firstLine="562" w:firstLineChars="200"/>
      </w:pPr>
      <w:r>
        <w:rPr>
          <w:rFonts w:hint="eastAsia"/>
        </w:rPr>
        <w:t>供应商名称：</w:t>
      </w:r>
    </w:p>
    <w:p w14:paraId="3CDDAD84">
      <w:pPr>
        <w:pStyle w:val="12"/>
        <w:ind w:firstLine="562" w:firstLineChars="200"/>
      </w:pPr>
      <w:r>
        <w:rPr>
          <w:rFonts w:hint="eastAsia"/>
        </w:rPr>
        <w:t xml:space="preserve">纳税人识别号： </w:t>
      </w:r>
    </w:p>
    <w:p w14:paraId="60546DDD">
      <w:pPr>
        <w:pStyle w:val="12"/>
        <w:ind w:firstLine="562" w:firstLineChars="200"/>
      </w:pPr>
      <w:r>
        <w:rPr>
          <w:rFonts w:hint="eastAsia"/>
        </w:rPr>
        <w:t>地址/电话：</w:t>
      </w:r>
    </w:p>
    <w:p w14:paraId="668CDD71">
      <w:pPr>
        <w:pStyle w:val="12"/>
        <w:ind w:firstLine="562" w:firstLineChars="200"/>
      </w:pPr>
      <w:r>
        <w:rPr>
          <w:rFonts w:hint="eastAsia"/>
        </w:rPr>
        <w:t>开户行及帐号：</w:t>
      </w:r>
    </w:p>
    <w:p w14:paraId="0DE1DC0E">
      <w:pPr>
        <w:pStyle w:val="12"/>
        <w:ind w:firstLine="422" w:firstLineChars="150"/>
      </w:pPr>
      <w:r>
        <w:rPr>
          <w:rFonts w:hint="eastAsia"/>
        </w:rPr>
        <w:t>（2）邮寄□   非邮寄□</w:t>
      </w:r>
    </w:p>
    <w:p w14:paraId="42DDBAC5">
      <w:pPr>
        <w:pStyle w:val="12"/>
        <w:ind w:firstLine="562" w:firstLineChars="200"/>
      </w:pPr>
      <w:r>
        <w:rPr>
          <w:rFonts w:hint="eastAsia"/>
        </w:rPr>
        <w:t xml:space="preserve">联系人：        联系方式：      邮箱：        邮寄地址：              </w:t>
      </w:r>
    </w:p>
    <w:p w14:paraId="21A6B2FA">
      <w:pPr>
        <w:rPr>
          <w:bCs/>
        </w:rPr>
      </w:pPr>
      <w:r>
        <w:rPr>
          <w:rFonts w:hint="eastAsia"/>
          <w:b w:val="0"/>
          <w:bCs/>
        </w:rPr>
        <w:br w:type="page"/>
      </w:r>
    </w:p>
    <w:p w14:paraId="6F23D4D6">
      <w:pPr>
        <w:spacing w:line="500" w:lineRule="exact"/>
        <w:sectPr>
          <w:headerReference r:id="rId5" w:type="default"/>
          <w:footerReference r:id="rId6" w:type="default"/>
          <w:pgSz w:w="11850" w:h="16783"/>
          <w:pgMar w:top="1701" w:right="1134" w:bottom="1134" w:left="1304" w:header="850" w:footer="992" w:gutter="0"/>
          <w:cols w:space="0" w:num="1"/>
          <w:docGrid w:linePitch="312" w:charSpace="0"/>
        </w:sectPr>
      </w:pPr>
    </w:p>
    <w:p w14:paraId="2AF1BD98">
      <w:pPr>
        <w:pStyle w:val="12"/>
      </w:pPr>
      <w:r>
        <w:rPr>
          <w:rFonts w:hint="eastAsia"/>
        </w:rPr>
        <w:t xml:space="preserve">         </w:t>
      </w:r>
    </w:p>
    <w:p w14:paraId="44FC1AD0">
      <w:r>
        <w:rPr>
          <w:rFonts w:hint="eastAsia"/>
        </w:rPr>
        <w:t xml:space="preserve">附件二：             </w:t>
      </w:r>
    </w:p>
    <w:p w14:paraId="3A6FD282"/>
    <w:p w14:paraId="4FEC12EB">
      <w:pPr>
        <w:jc w:val="center"/>
      </w:pPr>
      <w:r>
        <w:rPr>
          <w:rFonts w:hint="eastAsia"/>
        </w:rPr>
        <w:t>谈判报价一览表</w:t>
      </w:r>
    </w:p>
    <w:p w14:paraId="43E2183C"/>
    <w:p w14:paraId="78DB34E0">
      <w:pPr>
        <w:rPr>
          <w:u w:val="single"/>
        </w:rPr>
      </w:pPr>
      <w:r>
        <w:rPr>
          <w:rFonts w:hint="eastAsia"/>
        </w:rPr>
        <w:t>项目名称:</w:t>
      </w:r>
      <w:r>
        <w:tab/>
      </w:r>
      <w:r>
        <w:rPr>
          <w:rFonts w:hint="eastAsia"/>
        </w:rPr>
        <w:t xml:space="preserve">                                       </w:t>
      </w:r>
      <w:r>
        <w:t>包段：</w:t>
      </w:r>
    </w:p>
    <w:tbl>
      <w:tblPr>
        <w:tblStyle w:val="24"/>
        <w:tblW w:w="91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3"/>
        <w:gridCol w:w="7236"/>
      </w:tblGrid>
      <w:tr w14:paraId="4F73A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2" w:hRule="atLeast"/>
          <w:jc w:val="center"/>
        </w:trPr>
        <w:tc>
          <w:tcPr>
            <w:tcW w:w="1923" w:type="dxa"/>
            <w:vMerge w:val="restart"/>
            <w:vAlign w:val="center"/>
          </w:tcPr>
          <w:p w14:paraId="6D754777">
            <w:pPr>
              <w:jc w:val="center"/>
              <w:rPr>
                <w:b w:val="0"/>
                <w:bCs/>
              </w:rPr>
            </w:pPr>
            <w:r>
              <w:rPr>
                <w:rFonts w:hint="eastAsia"/>
                <w:b w:val="0"/>
                <w:bCs/>
              </w:rPr>
              <w:t>总报价</w:t>
            </w:r>
          </w:p>
        </w:tc>
        <w:tc>
          <w:tcPr>
            <w:tcW w:w="7236" w:type="dxa"/>
            <w:vAlign w:val="center"/>
          </w:tcPr>
          <w:p w14:paraId="2F16EDEE">
            <w:pPr>
              <w:rPr>
                <w:b w:val="0"/>
                <w:bCs/>
              </w:rPr>
            </w:pPr>
            <w:r>
              <w:rPr>
                <w:rFonts w:hint="eastAsia"/>
                <w:b w:val="0"/>
                <w:bCs/>
              </w:rPr>
              <w:t>人民币（小写）：</w:t>
            </w:r>
          </w:p>
        </w:tc>
      </w:tr>
      <w:tr w14:paraId="5DE84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2" w:hRule="atLeast"/>
          <w:jc w:val="center"/>
        </w:trPr>
        <w:tc>
          <w:tcPr>
            <w:tcW w:w="1923" w:type="dxa"/>
            <w:vMerge w:val="continue"/>
            <w:vAlign w:val="center"/>
          </w:tcPr>
          <w:p w14:paraId="43CB3A39">
            <w:pPr>
              <w:rPr>
                <w:b w:val="0"/>
                <w:bCs/>
              </w:rPr>
            </w:pPr>
          </w:p>
        </w:tc>
        <w:tc>
          <w:tcPr>
            <w:tcW w:w="7236" w:type="dxa"/>
            <w:vAlign w:val="center"/>
          </w:tcPr>
          <w:p w14:paraId="5A27306C">
            <w:pPr>
              <w:rPr>
                <w:b w:val="0"/>
                <w:bCs/>
              </w:rPr>
            </w:pPr>
            <w:r>
              <w:rPr>
                <w:rFonts w:hint="eastAsia"/>
                <w:b w:val="0"/>
                <w:bCs/>
              </w:rPr>
              <w:t>人民币（大写）：</w:t>
            </w:r>
          </w:p>
        </w:tc>
      </w:tr>
      <w:tr w14:paraId="6A730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3" w:hRule="atLeast"/>
          <w:jc w:val="center"/>
        </w:trPr>
        <w:tc>
          <w:tcPr>
            <w:tcW w:w="1923" w:type="dxa"/>
            <w:vAlign w:val="center"/>
          </w:tcPr>
          <w:p w14:paraId="084416C0">
            <w:pPr>
              <w:rPr>
                <w:b w:val="0"/>
                <w:bCs/>
              </w:rPr>
            </w:pPr>
            <w:r>
              <w:rPr>
                <w:rFonts w:hint="eastAsia"/>
                <w:b w:val="0"/>
                <w:bCs/>
              </w:rPr>
              <w:t>项目负责人</w:t>
            </w:r>
          </w:p>
        </w:tc>
        <w:tc>
          <w:tcPr>
            <w:tcW w:w="7236" w:type="dxa"/>
            <w:vAlign w:val="center"/>
          </w:tcPr>
          <w:p w14:paraId="446CB563">
            <w:pPr>
              <w:rPr>
                <w:b w:val="0"/>
                <w:bCs/>
              </w:rPr>
            </w:pPr>
          </w:p>
        </w:tc>
      </w:tr>
      <w:tr w14:paraId="1EDC7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3" w:hRule="atLeast"/>
          <w:jc w:val="center"/>
        </w:trPr>
        <w:tc>
          <w:tcPr>
            <w:tcW w:w="1923" w:type="dxa"/>
            <w:vAlign w:val="center"/>
          </w:tcPr>
          <w:p w14:paraId="39B2CB61">
            <w:pPr>
              <w:rPr>
                <w:b w:val="0"/>
                <w:bCs/>
              </w:rPr>
            </w:pPr>
            <w:r>
              <w:rPr>
                <w:rFonts w:hint="eastAsia"/>
                <w:b w:val="0"/>
                <w:bCs/>
              </w:rPr>
              <w:t>服务期限</w:t>
            </w:r>
          </w:p>
        </w:tc>
        <w:tc>
          <w:tcPr>
            <w:tcW w:w="7236" w:type="dxa"/>
            <w:vAlign w:val="center"/>
          </w:tcPr>
          <w:p w14:paraId="61570C7F">
            <w:pPr>
              <w:rPr>
                <w:b w:val="0"/>
                <w:bCs/>
              </w:rPr>
            </w:pPr>
          </w:p>
        </w:tc>
      </w:tr>
    </w:tbl>
    <w:p w14:paraId="586930C4">
      <w:pPr>
        <w:pStyle w:val="15"/>
      </w:pPr>
    </w:p>
    <w:p w14:paraId="0F22D71F">
      <w:pPr>
        <w:ind w:firstLine="562" w:firstLineChars="200"/>
      </w:pPr>
      <w:r>
        <w:rPr>
          <w:rFonts w:hint="eastAsia"/>
        </w:rPr>
        <w:t>注：1、价格应按照“供应商须知”中报价条款的要求报价；</w:t>
      </w:r>
    </w:p>
    <w:p w14:paraId="44FF11D4">
      <w:pPr>
        <w:pStyle w:val="12"/>
      </w:pPr>
    </w:p>
    <w:p w14:paraId="20DF3DC4"/>
    <w:p w14:paraId="21ADDE07">
      <w:pPr>
        <w:adjustRightInd w:val="0"/>
        <w:snapToGrid w:val="0"/>
        <w:spacing w:line="500" w:lineRule="exact"/>
      </w:pPr>
      <w:r>
        <w:rPr>
          <w:rFonts w:hint="eastAsia"/>
        </w:rPr>
        <w:t>供应商</w:t>
      </w:r>
      <w:r>
        <w:t>名称（</w:t>
      </w:r>
      <w:r>
        <w:rPr>
          <w:rFonts w:hint="eastAsia"/>
        </w:rPr>
        <w:t>公</w:t>
      </w:r>
      <w:r>
        <w:t>章）：</w:t>
      </w:r>
    </w:p>
    <w:p w14:paraId="02553A7B">
      <w:pPr>
        <w:adjustRightInd w:val="0"/>
        <w:snapToGrid w:val="0"/>
        <w:spacing w:line="500" w:lineRule="exact"/>
        <w:rPr>
          <w:u w:val="single"/>
        </w:rPr>
      </w:pPr>
      <w:r>
        <w:t>法定代表人或法定代表人授权代表签字：</w:t>
      </w:r>
      <w:r>
        <w:rPr>
          <w:u w:val="single"/>
        </w:rPr>
        <w:t xml:space="preserve">          </w:t>
      </w:r>
    </w:p>
    <w:p w14:paraId="07A8429E">
      <w:pPr>
        <w:adjustRightInd w:val="0"/>
        <w:snapToGrid w:val="0"/>
        <w:spacing w:line="500" w:lineRule="exact"/>
      </w:pPr>
      <w:r>
        <w:t>时间：</w:t>
      </w:r>
      <w:r>
        <w:rPr>
          <w:u w:val="single"/>
        </w:rPr>
        <w:t xml:space="preserve">      年   月   日</w:t>
      </w:r>
    </w:p>
    <w:p w14:paraId="318010FA">
      <w:r>
        <w:rPr>
          <w:rFonts w:hint="eastAsia"/>
        </w:rPr>
        <w:br w:type="page"/>
      </w:r>
    </w:p>
    <w:p w14:paraId="287DDD9F">
      <w:pPr>
        <w:rPr>
          <w:color w:val="FF0000"/>
        </w:rPr>
      </w:pPr>
      <w:r>
        <w:rPr>
          <w:rFonts w:hint="eastAsia"/>
        </w:rPr>
        <w:t xml:space="preserve">附件三：  </w:t>
      </w:r>
    </w:p>
    <w:p w14:paraId="6161DF83">
      <w:pPr>
        <w:jc w:val="center"/>
      </w:pPr>
      <w:r>
        <w:t>分项报价表</w:t>
      </w:r>
    </w:p>
    <w:p w14:paraId="7F295922">
      <w:pPr>
        <w:jc w:val="both"/>
      </w:pPr>
      <w:r>
        <w:rPr>
          <w:rFonts w:hint="eastAsia"/>
        </w:rPr>
        <w:t>项目名称:</w:t>
      </w:r>
      <w:r>
        <w:tab/>
      </w:r>
      <w:r>
        <w:t xml:space="preserve">                                       </w:t>
      </w:r>
    </w:p>
    <w:tbl>
      <w:tblPr>
        <w:tblStyle w:val="24"/>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5"/>
        <w:gridCol w:w="3720"/>
        <w:gridCol w:w="1065"/>
        <w:gridCol w:w="1065"/>
        <w:gridCol w:w="1066"/>
        <w:gridCol w:w="947"/>
      </w:tblGrid>
      <w:tr w14:paraId="0F93F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65" w:type="dxa"/>
            <w:vAlign w:val="center"/>
          </w:tcPr>
          <w:p w14:paraId="2C2375BE">
            <w:pPr>
              <w:adjustRightInd w:val="0"/>
              <w:snapToGrid w:val="0"/>
              <w:jc w:val="center"/>
              <w:rPr>
                <w:szCs w:val="21"/>
              </w:rPr>
            </w:pPr>
            <w:r>
              <w:rPr>
                <w:rFonts w:hint="eastAsia"/>
                <w:szCs w:val="21"/>
              </w:rPr>
              <w:t>序号</w:t>
            </w:r>
          </w:p>
        </w:tc>
        <w:tc>
          <w:tcPr>
            <w:tcW w:w="3720" w:type="dxa"/>
            <w:vAlign w:val="center"/>
          </w:tcPr>
          <w:p w14:paraId="2C66FA2F">
            <w:pPr>
              <w:adjustRightInd w:val="0"/>
              <w:snapToGrid w:val="0"/>
              <w:jc w:val="center"/>
              <w:rPr>
                <w:szCs w:val="21"/>
              </w:rPr>
            </w:pPr>
            <w:r>
              <w:rPr>
                <w:rFonts w:hint="eastAsia"/>
                <w:szCs w:val="21"/>
              </w:rPr>
              <w:t>名称</w:t>
            </w:r>
          </w:p>
        </w:tc>
        <w:tc>
          <w:tcPr>
            <w:tcW w:w="1065" w:type="dxa"/>
            <w:vAlign w:val="center"/>
          </w:tcPr>
          <w:p w14:paraId="0826D675">
            <w:pPr>
              <w:adjustRightInd w:val="0"/>
              <w:snapToGrid w:val="0"/>
              <w:jc w:val="center"/>
              <w:rPr>
                <w:szCs w:val="21"/>
              </w:rPr>
            </w:pPr>
            <w:r>
              <w:rPr>
                <w:rFonts w:hint="eastAsia"/>
                <w:szCs w:val="21"/>
              </w:rPr>
              <w:t>数量</w:t>
            </w:r>
          </w:p>
        </w:tc>
        <w:tc>
          <w:tcPr>
            <w:tcW w:w="1065" w:type="dxa"/>
            <w:vAlign w:val="center"/>
          </w:tcPr>
          <w:p w14:paraId="2AA24451">
            <w:pPr>
              <w:adjustRightInd w:val="0"/>
              <w:snapToGrid w:val="0"/>
              <w:jc w:val="center"/>
              <w:rPr>
                <w:szCs w:val="21"/>
              </w:rPr>
            </w:pPr>
            <w:r>
              <w:rPr>
                <w:rFonts w:hint="eastAsia"/>
                <w:szCs w:val="21"/>
              </w:rPr>
              <w:t>单价（元）</w:t>
            </w:r>
          </w:p>
        </w:tc>
        <w:tc>
          <w:tcPr>
            <w:tcW w:w="1066" w:type="dxa"/>
            <w:vAlign w:val="center"/>
          </w:tcPr>
          <w:p w14:paraId="1EE30D3B">
            <w:pPr>
              <w:adjustRightInd w:val="0"/>
              <w:snapToGrid w:val="0"/>
              <w:jc w:val="center"/>
              <w:rPr>
                <w:szCs w:val="21"/>
              </w:rPr>
            </w:pPr>
            <w:r>
              <w:rPr>
                <w:rFonts w:hint="eastAsia"/>
                <w:szCs w:val="21"/>
              </w:rPr>
              <w:t>总价</w:t>
            </w:r>
          </w:p>
        </w:tc>
        <w:tc>
          <w:tcPr>
            <w:tcW w:w="947" w:type="dxa"/>
            <w:vAlign w:val="center"/>
          </w:tcPr>
          <w:p w14:paraId="1E5F441B">
            <w:pPr>
              <w:adjustRightInd w:val="0"/>
              <w:snapToGrid w:val="0"/>
              <w:jc w:val="center"/>
              <w:rPr>
                <w:szCs w:val="21"/>
              </w:rPr>
            </w:pPr>
            <w:r>
              <w:rPr>
                <w:rFonts w:hint="eastAsia"/>
                <w:szCs w:val="21"/>
              </w:rPr>
              <w:t>备注</w:t>
            </w:r>
          </w:p>
        </w:tc>
      </w:tr>
      <w:tr w14:paraId="16BF0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65" w:type="dxa"/>
            <w:vAlign w:val="center"/>
          </w:tcPr>
          <w:p w14:paraId="050F7354">
            <w:pPr>
              <w:adjustRightInd w:val="0"/>
              <w:snapToGrid w:val="0"/>
              <w:jc w:val="center"/>
              <w:rPr>
                <w:szCs w:val="21"/>
              </w:rPr>
            </w:pPr>
            <w:r>
              <w:rPr>
                <w:rFonts w:hint="eastAsia"/>
                <w:szCs w:val="21"/>
              </w:rPr>
              <w:t>1</w:t>
            </w:r>
          </w:p>
        </w:tc>
        <w:tc>
          <w:tcPr>
            <w:tcW w:w="3720" w:type="dxa"/>
            <w:vAlign w:val="center"/>
          </w:tcPr>
          <w:p w14:paraId="5511A5C2">
            <w:pPr>
              <w:adjustRightInd w:val="0"/>
              <w:snapToGrid w:val="0"/>
              <w:jc w:val="center"/>
              <w:rPr>
                <w:szCs w:val="21"/>
              </w:rPr>
            </w:pPr>
          </w:p>
        </w:tc>
        <w:tc>
          <w:tcPr>
            <w:tcW w:w="1065" w:type="dxa"/>
            <w:vAlign w:val="center"/>
          </w:tcPr>
          <w:p w14:paraId="0B47452B">
            <w:pPr>
              <w:adjustRightInd w:val="0"/>
              <w:snapToGrid w:val="0"/>
              <w:jc w:val="center"/>
              <w:rPr>
                <w:szCs w:val="21"/>
              </w:rPr>
            </w:pPr>
          </w:p>
        </w:tc>
        <w:tc>
          <w:tcPr>
            <w:tcW w:w="1065" w:type="dxa"/>
            <w:vAlign w:val="center"/>
          </w:tcPr>
          <w:p w14:paraId="55D1BC87">
            <w:pPr>
              <w:adjustRightInd w:val="0"/>
              <w:snapToGrid w:val="0"/>
              <w:jc w:val="center"/>
              <w:rPr>
                <w:szCs w:val="21"/>
              </w:rPr>
            </w:pPr>
          </w:p>
        </w:tc>
        <w:tc>
          <w:tcPr>
            <w:tcW w:w="1066" w:type="dxa"/>
            <w:vAlign w:val="center"/>
          </w:tcPr>
          <w:p w14:paraId="2E0E8751">
            <w:pPr>
              <w:adjustRightInd w:val="0"/>
              <w:snapToGrid w:val="0"/>
              <w:jc w:val="center"/>
              <w:rPr>
                <w:szCs w:val="21"/>
              </w:rPr>
            </w:pPr>
          </w:p>
        </w:tc>
        <w:tc>
          <w:tcPr>
            <w:tcW w:w="947" w:type="dxa"/>
            <w:vAlign w:val="center"/>
          </w:tcPr>
          <w:p w14:paraId="11CD90DA">
            <w:pPr>
              <w:adjustRightInd w:val="0"/>
              <w:snapToGrid w:val="0"/>
              <w:jc w:val="center"/>
              <w:rPr>
                <w:szCs w:val="21"/>
              </w:rPr>
            </w:pPr>
          </w:p>
        </w:tc>
      </w:tr>
      <w:tr w14:paraId="21A9E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65" w:type="dxa"/>
            <w:vAlign w:val="center"/>
          </w:tcPr>
          <w:p w14:paraId="2CE72782">
            <w:pPr>
              <w:adjustRightInd w:val="0"/>
              <w:snapToGrid w:val="0"/>
              <w:jc w:val="center"/>
              <w:rPr>
                <w:szCs w:val="21"/>
              </w:rPr>
            </w:pPr>
            <w:r>
              <w:rPr>
                <w:rFonts w:hint="eastAsia"/>
                <w:szCs w:val="21"/>
              </w:rPr>
              <w:t>2</w:t>
            </w:r>
          </w:p>
        </w:tc>
        <w:tc>
          <w:tcPr>
            <w:tcW w:w="3720" w:type="dxa"/>
            <w:vAlign w:val="center"/>
          </w:tcPr>
          <w:p w14:paraId="55F5EC27">
            <w:pPr>
              <w:adjustRightInd w:val="0"/>
              <w:snapToGrid w:val="0"/>
              <w:jc w:val="center"/>
              <w:rPr>
                <w:szCs w:val="21"/>
              </w:rPr>
            </w:pPr>
          </w:p>
        </w:tc>
        <w:tc>
          <w:tcPr>
            <w:tcW w:w="1065" w:type="dxa"/>
            <w:vAlign w:val="center"/>
          </w:tcPr>
          <w:p w14:paraId="01987292">
            <w:pPr>
              <w:adjustRightInd w:val="0"/>
              <w:snapToGrid w:val="0"/>
              <w:jc w:val="center"/>
              <w:rPr>
                <w:szCs w:val="21"/>
              </w:rPr>
            </w:pPr>
          </w:p>
        </w:tc>
        <w:tc>
          <w:tcPr>
            <w:tcW w:w="1065" w:type="dxa"/>
            <w:vAlign w:val="center"/>
          </w:tcPr>
          <w:p w14:paraId="10C0AB64">
            <w:pPr>
              <w:adjustRightInd w:val="0"/>
              <w:snapToGrid w:val="0"/>
              <w:jc w:val="center"/>
              <w:rPr>
                <w:szCs w:val="21"/>
              </w:rPr>
            </w:pPr>
          </w:p>
        </w:tc>
        <w:tc>
          <w:tcPr>
            <w:tcW w:w="1066" w:type="dxa"/>
            <w:vAlign w:val="center"/>
          </w:tcPr>
          <w:p w14:paraId="2E7D796C">
            <w:pPr>
              <w:adjustRightInd w:val="0"/>
              <w:snapToGrid w:val="0"/>
              <w:jc w:val="center"/>
              <w:rPr>
                <w:szCs w:val="21"/>
              </w:rPr>
            </w:pPr>
          </w:p>
        </w:tc>
        <w:tc>
          <w:tcPr>
            <w:tcW w:w="947" w:type="dxa"/>
            <w:vAlign w:val="center"/>
          </w:tcPr>
          <w:p w14:paraId="405C0840">
            <w:pPr>
              <w:adjustRightInd w:val="0"/>
              <w:snapToGrid w:val="0"/>
              <w:jc w:val="center"/>
              <w:rPr>
                <w:szCs w:val="21"/>
              </w:rPr>
            </w:pPr>
          </w:p>
        </w:tc>
      </w:tr>
      <w:tr w14:paraId="3B69D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65" w:type="dxa"/>
            <w:vAlign w:val="center"/>
          </w:tcPr>
          <w:p w14:paraId="077F30CF">
            <w:pPr>
              <w:adjustRightInd w:val="0"/>
              <w:snapToGrid w:val="0"/>
              <w:jc w:val="center"/>
              <w:rPr>
                <w:szCs w:val="21"/>
              </w:rPr>
            </w:pPr>
            <w:r>
              <w:rPr>
                <w:rFonts w:hint="eastAsia"/>
                <w:szCs w:val="21"/>
              </w:rPr>
              <w:t>3</w:t>
            </w:r>
          </w:p>
        </w:tc>
        <w:tc>
          <w:tcPr>
            <w:tcW w:w="3720" w:type="dxa"/>
            <w:vAlign w:val="center"/>
          </w:tcPr>
          <w:p w14:paraId="09E2F23C">
            <w:pPr>
              <w:adjustRightInd w:val="0"/>
              <w:snapToGrid w:val="0"/>
              <w:jc w:val="center"/>
              <w:rPr>
                <w:szCs w:val="21"/>
              </w:rPr>
            </w:pPr>
          </w:p>
        </w:tc>
        <w:tc>
          <w:tcPr>
            <w:tcW w:w="1065" w:type="dxa"/>
            <w:vAlign w:val="center"/>
          </w:tcPr>
          <w:p w14:paraId="2AC5E211">
            <w:pPr>
              <w:adjustRightInd w:val="0"/>
              <w:snapToGrid w:val="0"/>
              <w:jc w:val="center"/>
              <w:rPr>
                <w:szCs w:val="21"/>
              </w:rPr>
            </w:pPr>
          </w:p>
        </w:tc>
        <w:tc>
          <w:tcPr>
            <w:tcW w:w="1065" w:type="dxa"/>
            <w:vAlign w:val="center"/>
          </w:tcPr>
          <w:p w14:paraId="57C2AD1D">
            <w:pPr>
              <w:adjustRightInd w:val="0"/>
              <w:snapToGrid w:val="0"/>
              <w:jc w:val="center"/>
              <w:rPr>
                <w:szCs w:val="21"/>
              </w:rPr>
            </w:pPr>
          </w:p>
        </w:tc>
        <w:tc>
          <w:tcPr>
            <w:tcW w:w="1066" w:type="dxa"/>
            <w:vAlign w:val="center"/>
          </w:tcPr>
          <w:p w14:paraId="3DC96383">
            <w:pPr>
              <w:adjustRightInd w:val="0"/>
              <w:snapToGrid w:val="0"/>
              <w:jc w:val="center"/>
              <w:rPr>
                <w:szCs w:val="21"/>
              </w:rPr>
            </w:pPr>
          </w:p>
        </w:tc>
        <w:tc>
          <w:tcPr>
            <w:tcW w:w="947" w:type="dxa"/>
            <w:vAlign w:val="center"/>
          </w:tcPr>
          <w:p w14:paraId="214648DB">
            <w:pPr>
              <w:adjustRightInd w:val="0"/>
              <w:snapToGrid w:val="0"/>
              <w:jc w:val="center"/>
              <w:rPr>
                <w:szCs w:val="21"/>
              </w:rPr>
            </w:pPr>
          </w:p>
        </w:tc>
      </w:tr>
      <w:tr w14:paraId="46041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65" w:type="dxa"/>
            <w:vAlign w:val="center"/>
          </w:tcPr>
          <w:p w14:paraId="768D4856">
            <w:pPr>
              <w:adjustRightInd w:val="0"/>
              <w:snapToGrid w:val="0"/>
              <w:jc w:val="center"/>
              <w:rPr>
                <w:szCs w:val="21"/>
              </w:rPr>
            </w:pPr>
            <w:r>
              <w:rPr>
                <w:rFonts w:hint="eastAsia"/>
                <w:szCs w:val="21"/>
              </w:rPr>
              <w:t>4</w:t>
            </w:r>
          </w:p>
        </w:tc>
        <w:tc>
          <w:tcPr>
            <w:tcW w:w="3720" w:type="dxa"/>
            <w:vAlign w:val="center"/>
          </w:tcPr>
          <w:p w14:paraId="380B6D50">
            <w:pPr>
              <w:adjustRightInd w:val="0"/>
              <w:snapToGrid w:val="0"/>
              <w:jc w:val="center"/>
              <w:rPr>
                <w:szCs w:val="21"/>
              </w:rPr>
            </w:pPr>
          </w:p>
        </w:tc>
        <w:tc>
          <w:tcPr>
            <w:tcW w:w="1065" w:type="dxa"/>
            <w:vAlign w:val="center"/>
          </w:tcPr>
          <w:p w14:paraId="7F09D849">
            <w:pPr>
              <w:adjustRightInd w:val="0"/>
              <w:snapToGrid w:val="0"/>
              <w:jc w:val="center"/>
              <w:rPr>
                <w:szCs w:val="21"/>
              </w:rPr>
            </w:pPr>
          </w:p>
        </w:tc>
        <w:tc>
          <w:tcPr>
            <w:tcW w:w="1065" w:type="dxa"/>
            <w:vAlign w:val="center"/>
          </w:tcPr>
          <w:p w14:paraId="5D00A0C5">
            <w:pPr>
              <w:adjustRightInd w:val="0"/>
              <w:snapToGrid w:val="0"/>
              <w:jc w:val="center"/>
              <w:rPr>
                <w:szCs w:val="21"/>
              </w:rPr>
            </w:pPr>
          </w:p>
        </w:tc>
        <w:tc>
          <w:tcPr>
            <w:tcW w:w="1066" w:type="dxa"/>
            <w:vAlign w:val="center"/>
          </w:tcPr>
          <w:p w14:paraId="4AF0A4EE">
            <w:pPr>
              <w:adjustRightInd w:val="0"/>
              <w:snapToGrid w:val="0"/>
              <w:jc w:val="center"/>
              <w:rPr>
                <w:szCs w:val="21"/>
              </w:rPr>
            </w:pPr>
          </w:p>
        </w:tc>
        <w:tc>
          <w:tcPr>
            <w:tcW w:w="947" w:type="dxa"/>
            <w:vAlign w:val="center"/>
          </w:tcPr>
          <w:p w14:paraId="2CB124CC">
            <w:pPr>
              <w:adjustRightInd w:val="0"/>
              <w:snapToGrid w:val="0"/>
              <w:jc w:val="center"/>
              <w:rPr>
                <w:szCs w:val="21"/>
              </w:rPr>
            </w:pPr>
          </w:p>
        </w:tc>
      </w:tr>
      <w:tr w14:paraId="5DE06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65" w:type="dxa"/>
            <w:vAlign w:val="center"/>
          </w:tcPr>
          <w:p w14:paraId="7581BBAE">
            <w:pPr>
              <w:adjustRightInd w:val="0"/>
              <w:snapToGrid w:val="0"/>
              <w:jc w:val="center"/>
              <w:rPr>
                <w:szCs w:val="21"/>
              </w:rPr>
            </w:pPr>
            <w:r>
              <w:rPr>
                <w:rFonts w:hint="eastAsia"/>
                <w:szCs w:val="21"/>
              </w:rPr>
              <w:t>5</w:t>
            </w:r>
          </w:p>
        </w:tc>
        <w:tc>
          <w:tcPr>
            <w:tcW w:w="3720" w:type="dxa"/>
            <w:vAlign w:val="center"/>
          </w:tcPr>
          <w:p w14:paraId="06A328AD">
            <w:pPr>
              <w:adjustRightInd w:val="0"/>
              <w:snapToGrid w:val="0"/>
              <w:jc w:val="center"/>
              <w:rPr>
                <w:szCs w:val="21"/>
              </w:rPr>
            </w:pPr>
          </w:p>
        </w:tc>
        <w:tc>
          <w:tcPr>
            <w:tcW w:w="1065" w:type="dxa"/>
            <w:vAlign w:val="center"/>
          </w:tcPr>
          <w:p w14:paraId="1A117BEF">
            <w:pPr>
              <w:adjustRightInd w:val="0"/>
              <w:snapToGrid w:val="0"/>
              <w:jc w:val="center"/>
              <w:rPr>
                <w:szCs w:val="21"/>
              </w:rPr>
            </w:pPr>
          </w:p>
        </w:tc>
        <w:tc>
          <w:tcPr>
            <w:tcW w:w="1065" w:type="dxa"/>
            <w:vAlign w:val="center"/>
          </w:tcPr>
          <w:p w14:paraId="25B15005">
            <w:pPr>
              <w:adjustRightInd w:val="0"/>
              <w:snapToGrid w:val="0"/>
              <w:jc w:val="center"/>
              <w:rPr>
                <w:szCs w:val="21"/>
              </w:rPr>
            </w:pPr>
          </w:p>
        </w:tc>
        <w:tc>
          <w:tcPr>
            <w:tcW w:w="1066" w:type="dxa"/>
            <w:vAlign w:val="center"/>
          </w:tcPr>
          <w:p w14:paraId="335F039F">
            <w:pPr>
              <w:adjustRightInd w:val="0"/>
              <w:snapToGrid w:val="0"/>
              <w:jc w:val="center"/>
              <w:rPr>
                <w:szCs w:val="21"/>
              </w:rPr>
            </w:pPr>
          </w:p>
        </w:tc>
        <w:tc>
          <w:tcPr>
            <w:tcW w:w="947" w:type="dxa"/>
            <w:vAlign w:val="center"/>
          </w:tcPr>
          <w:p w14:paraId="42483980">
            <w:pPr>
              <w:adjustRightInd w:val="0"/>
              <w:snapToGrid w:val="0"/>
              <w:jc w:val="center"/>
              <w:rPr>
                <w:szCs w:val="21"/>
              </w:rPr>
            </w:pPr>
          </w:p>
        </w:tc>
      </w:tr>
      <w:tr w14:paraId="7B8EF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65" w:type="dxa"/>
            <w:vAlign w:val="center"/>
          </w:tcPr>
          <w:p w14:paraId="1E056242">
            <w:pPr>
              <w:adjustRightInd w:val="0"/>
              <w:snapToGrid w:val="0"/>
              <w:jc w:val="center"/>
              <w:rPr>
                <w:szCs w:val="21"/>
              </w:rPr>
            </w:pPr>
            <w:r>
              <w:rPr>
                <w:rFonts w:hint="eastAsia"/>
                <w:szCs w:val="21"/>
              </w:rPr>
              <w:t>6</w:t>
            </w:r>
          </w:p>
        </w:tc>
        <w:tc>
          <w:tcPr>
            <w:tcW w:w="3720" w:type="dxa"/>
            <w:vAlign w:val="center"/>
          </w:tcPr>
          <w:p w14:paraId="767493A1">
            <w:pPr>
              <w:adjustRightInd w:val="0"/>
              <w:snapToGrid w:val="0"/>
              <w:jc w:val="center"/>
              <w:rPr>
                <w:szCs w:val="21"/>
              </w:rPr>
            </w:pPr>
          </w:p>
        </w:tc>
        <w:tc>
          <w:tcPr>
            <w:tcW w:w="1065" w:type="dxa"/>
            <w:vAlign w:val="center"/>
          </w:tcPr>
          <w:p w14:paraId="0839CA09">
            <w:pPr>
              <w:adjustRightInd w:val="0"/>
              <w:snapToGrid w:val="0"/>
              <w:jc w:val="center"/>
              <w:rPr>
                <w:szCs w:val="21"/>
              </w:rPr>
            </w:pPr>
          </w:p>
        </w:tc>
        <w:tc>
          <w:tcPr>
            <w:tcW w:w="1065" w:type="dxa"/>
            <w:vAlign w:val="center"/>
          </w:tcPr>
          <w:p w14:paraId="5345DA95">
            <w:pPr>
              <w:adjustRightInd w:val="0"/>
              <w:snapToGrid w:val="0"/>
              <w:jc w:val="center"/>
              <w:rPr>
                <w:szCs w:val="21"/>
              </w:rPr>
            </w:pPr>
          </w:p>
        </w:tc>
        <w:tc>
          <w:tcPr>
            <w:tcW w:w="1066" w:type="dxa"/>
            <w:vAlign w:val="center"/>
          </w:tcPr>
          <w:p w14:paraId="2D591927">
            <w:pPr>
              <w:adjustRightInd w:val="0"/>
              <w:snapToGrid w:val="0"/>
              <w:jc w:val="center"/>
              <w:rPr>
                <w:szCs w:val="21"/>
              </w:rPr>
            </w:pPr>
          </w:p>
        </w:tc>
        <w:tc>
          <w:tcPr>
            <w:tcW w:w="947" w:type="dxa"/>
            <w:vAlign w:val="center"/>
          </w:tcPr>
          <w:p w14:paraId="0A38B271">
            <w:pPr>
              <w:adjustRightInd w:val="0"/>
              <w:snapToGrid w:val="0"/>
              <w:jc w:val="center"/>
              <w:rPr>
                <w:szCs w:val="21"/>
              </w:rPr>
            </w:pPr>
          </w:p>
        </w:tc>
      </w:tr>
      <w:tr w14:paraId="14B61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65" w:type="dxa"/>
            <w:vAlign w:val="center"/>
          </w:tcPr>
          <w:p w14:paraId="0D99C9DE">
            <w:pPr>
              <w:adjustRightInd w:val="0"/>
              <w:snapToGrid w:val="0"/>
              <w:jc w:val="center"/>
              <w:rPr>
                <w:szCs w:val="21"/>
              </w:rPr>
            </w:pPr>
            <w:r>
              <w:rPr>
                <w:rFonts w:hint="eastAsia"/>
                <w:szCs w:val="21"/>
              </w:rPr>
              <w:t>7</w:t>
            </w:r>
          </w:p>
        </w:tc>
        <w:tc>
          <w:tcPr>
            <w:tcW w:w="3720" w:type="dxa"/>
            <w:vAlign w:val="center"/>
          </w:tcPr>
          <w:p w14:paraId="4415ABE4">
            <w:pPr>
              <w:adjustRightInd w:val="0"/>
              <w:snapToGrid w:val="0"/>
              <w:jc w:val="center"/>
              <w:rPr>
                <w:szCs w:val="21"/>
              </w:rPr>
            </w:pPr>
          </w:p>
        </w:tc>
        <w:tc>
          <w:tcPr>
            <w:tcW w:w="1065" w:type="dxa"/>
            <w:vAlign w:val="center"/>
          </w:tcPr>
          <w:p w14:paraId="29D3DB89">
            <w:pPr>
              <w:adjustRightInd w:val="0"/>
              <w:snapToGrid w:val="0"/>
              <w:jc w:val="center"/>
              <w:rPr>
                <w:szCs w:val="21"/>
              </w:rPr>
            </w:pPr>
          </w:p>
        </w:tc>
        <w:tc>
          <w:tcPr>
            <w:tcW w:w="1065" w:type="dxa"/>
            <w:vAlign w:val="center"/>
          </w:tcPr>
          <w:p w14:paraId="1B1FB762">
            <w:pPr>
              <w:adjustRightInd w:val="0"/>
              <w:snapToGrid w:val="0"/>
              <w:jc w:val="center"/>
              <w:rPr>
                <w:szCs w:val="21"/>
              </w:rPr>
            </w:pPr>
          </w:p>
        </w:tc>
        <w:tc>
          <w:tcPr>
            <w:tcW w:w="1066" w:type="dxa"/>
            <w:vAlign w:val="center"/>
          </w:tcPr>
          <w:p w14:paraId="373A6D76">
            <w:pPr>
              <w:adjustRightInd w:val="0"/>
              <w:snapToGrid w:val="0"/>
              <w:jc w:val="center"/>
              <w:rPr>
                <w:szCs w:val="21"/>
              </w:rPr>
            </w:pPr>
          </w:p>
        </w:tc>
        <w:tc>
          <w:tcPr>
            <w:tcW w:w="947" w:type="dxa"/>
            <w:vAlign w:val="center"/>
          </w:tcPr>
          <w:p w14:paraId="6B3F85AF">
            <w:pPr>
              <w:adjustRightInd w:val="0"/>
              <w:snapToGrid w:val="0"/>
              <w:jc w:val="center"/>
              <w:rPr>
                <w:szCs w:val="21"/>
              </w:rPr>
            </w:pPr>
          </w:p>
        </w:tc>
      </w:tr>
      <w:tr w14:paraId="5F5A2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65" w:type="dxa"/>
            <w:vAlign w:val="center"/>
          </w:tcPr>
          <w:p w14:paraId="0E616AFC">
            <w:pPr>
              <w:adjustRightInd w:val="0"/>
              <w:snapToGrid w:val="0"/>
              <w:jc w:val="center"/>
              <w:rPr>
                <w:szCs w:val="21"/>
              </w:rPr>
            </w:pPr>
            <w:r>
              <w:rPr>
                <w:rFonts w:hint="eastAsia"/>
                <w:szCs w:val="21"/>
              </w:rPr>
              <w:t>8</w:t>
            </w:r>
          </w:p>
        </w:tc>
        <w:tc>
          <w:tcPr>
            <w:tcW w:w="3720" w:type="dxa"/>
            <w:vAlign w:val="center"/>
          </w:tcPr>
          <w:p w14:paraId="3EB14A4C">
            <w:pPr>
              <w:adjustRightInd w:val="0"/>
              <w:snapToGrid w:val="0"/>
              <w:jc w:val="center"/>
              <w:rPr>
                <w:szCs w:val="21"/>
              </w:rPr>
            </w:pPr>
          </w:p>
        </w:tc>
        <w:tc>
          <w:tcPr>
            <w:tcW w:w="1065" w:type="dxa"/>
            <w:vAlign w:val="center"/>
          </w:tcPr>
          <w:p w14:paraId="79E9FED2">
            <w:pPr>
              <w:adjustRightInd w:val="0"/>
              <w:snapToGrid w:val="0"/>
              <w:jc w:val="center"/>
              <w:rPr>
                <w:szCs w:val="21"/>
              </w:rPr>
            </w:pPr>
          </w:p>
        </w:tc>
        <w:tc>
          <w:tcPr>
            <w:tcW w:w="1065" w:type="dxa"/>
            <w:vAlign w:val="center"/>
          </w:tcPr>
          <w:p w14:paraId="31F53BEC">
            <w:pPr>
              <w:adjustRightInd w:val="0"/>
              <w:snapToGrid w:val="0"/>
              <w:jc w:val="center"/>
              <w:rPr>
                <w:szCs w:val="21"/>
              </w:rPr>
            </w:pPr>
          </w:p>
        </w:tc>
        <w:tc>
          <w:tcPr>
            <w:tcW w:w="1066" w:type="dxa"/>
            <w:vAlign w:val="center"/>
          </w:tcPr>
          <w:p w14:paraId="688B5DA4">
            <w:pPr>
              <w:adjustRightInd w:val="0"/>
              <w:snapToGrid w:val="0"/>
              <w:jc w:val="center"/>
              <w:rPr>
                <w:szCs w:val="21"/>
              </w:rPr>
            </w:pPr>
          </w:p>
        </w:tc>
        <w:tc>
          <w:tcPr>
            <w:tcW w:w="947" w:type="dxa"/>
            <w:vAlign w:val="center"/>
          </w:tcPr>
          <w:p w14:paraId="2F719461">
            <w:pPr>
              <w:adjustRightInd w:val="0"/>
              <w:snapToGrid w:val="0"/>
              <w:jc w:val="center"/>
              <w:rPr>
                <w:szCs w:val="21"/>
              </w:rPr>
            </w:pPr>
          </w:p>
        </w:tc>
      </w:tr>
      <w:tr w14:paraId="79DD9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65" w:type="dxa"/>
            <w:vAlign w:val="center"/>
          </w:tcPr>
          <w:p w14:paraId="64D9479B">
            <w:pPr>
              <w:adjustRightInd w:val="0"/>
              <w:snapToGrid w:val="0"/>
              <w:jc w:val="center"/>
              <w:rPr>
                <w:szCs w:val="21"/>
              </w:rPr>
            </w:pPr>
            <w:r>
              <w:rPr>
                <w:rFonts w:hint="eastAsia"/>
                <w:szCs w:val="21"/>
              </w:rPr>
              <w:t>9</w:t>
            </w:r>
          </w:p>
        </w:tc>
        <w:tc>
          <w:tcPr>
            <w:tcW w:w="3720" w:type="dxa"/>
            <w:vAlign w:val="center"/>
          </w:tcPr>
          <w:p w14:paraId="51FD23DC">
            <w:pPr>
              <w:adjustRightInd w:val="0"/>
              <w:snapToGrid w:val="0"/>
              <w:jc w:val="center"/>
              <w:rPr>
                <w:szCs w:val="21"/>
              </w:rPr>
            </w:pPr>
          </w:p>
        </w:tc>
        <w:tc>
          <w:tcPr>
            <w:tcW w:w="1065" w:type="dxa"/>
            <w:vAlign w:val="center"/>
          </w:tcPr>
          <w:p w14:paraId="4796FF75">
            <w:pPr>
              <w:adjustRightInd w:val="0"/>
              <w:snapToGrid w:val="0"/>
              <w:jc w:val="center"/>
              <w:rPr>
                <w:szCs w:val="21"/>
              </w:rPr>
            </w:pPr>
          </w:p>
        </w:tc>
        <w:tc>
          <w:tcPr>
            <w:tcW w:w="1065" w:type="dxa"/>
            <w:vAlign w:val="center"/>
          </w:tcPr>
          <w:p w14:paraId="0AF3273B">
            <w:pPr>
              <w:adjustRightInd w:val="0"/>
              <w:snapToGrid w:val="0"/>
              <w:jc w:val="center"/>
              <w:rPr>
                <w:szCs w:val="21"/>
              </w:rPr>
            </w:pPr>
          </w:p>
        </w:tc>
        <w:tc>
          <w:tcPr>
            <w:tcW w:w="1066" w:type="dxa"/>
            <w:vAlign w:val="center"/>
          </w:tcPr>
          <w:p w14:paraId="62FAD1AF">
            <w:pPr>
              <w:adjustRightInd w:val="0"/>
              <w:snapToGrid w:val="0"/>
              <w:jc w:val="center"/>
              <w:rPr>
                <w:szCs w:val="21"/>
              </w:rPr>
            </w:pPr>
          </w:p>
        </w:tc>
        <w:tc>
          <w:tcPr>
            <w:tcW w:w="947" w:type="dxa"/>
            <w:vAlign w:val="center"/>
          </w:tcPr>
          <w:p w14:paraId="35C1D30F">
            <w:pPr>
              <w:adjustRightInd w:val="0"/>
              <w:snapToGrid w:val="0"/>
              <w:jc w:val="center"/>
              <w:rPr>
                <w:szCs w:val="21"/>
              </w:rPr>
            </w:pPr>
          </w:p>
        </w:tc>
      </w:tr>
      <w:tr w14:paraId="3084D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65" w:type="dxa"/>
            <w:vAlign w:val="center"/>
          </w:tcPr>
          <w:p w14:paraId="59F6DFFB">
            <w:pPr>
              <w:adjustRightInd w:val="0"/>
              <w:snapToGrid w:val="0"/>
              <w:jc w:val="center"/>
              <w:rPr>
                <w:szCs w:val="21"/>
              </w:rPr>
            </w:pPr>
            <w:r>
              <w:rPr>
                <w:rFonts w:hint="eastAsia"/>
                <w:szCs w:val="21"/>
              </w:rPr>
              <w:t>10</w:t>
            </w:r>
          </w:p>
        </w:tc>
        <w:tc>
          <w:tcPr>
            <w:tcW w:w="3720" w:type="dxa"/>
            <w:vAlign w:val="center"/>
          </w:tcPr>
          <w:p w14:paraId="7EDEF14B">
            <w:pPr>
              <w:adjustRightInd w:val="0"/>
              <w:snapToGrid w:val="0"/>
              <w:jc w:val="center"/>
              <w:rPr>
                <w:szCs w:val="21"/>
              </w:rPr>
            </w:pPr>
          </w:p>
        </w:tc>
        <w:tc>
          <w:tcPr>
            <w:tcW w:w="1065" w:type="dxa"/>
            <w:vAlign w:val="center"/>
          </w:tcPr>
          <w:p w14:paraId="11672ECC">
            <w:pPr>
              <w:adjustRightInd w:val="0"/>
              <w:snapToGrid w:val="0"/>
              <w:jc w:val="center"/>
              <w:rPr>
                <w:szCs w:val="21"/>
              </w:rPr>
            </w:pPr>
          </w:p>
        </w:tc>
        <w:tc>
          <w:tcPr>
            <w:tcW w:w="1065" w:type="dxa"/>
            <w:vAlign w:val="center"/>
          </w:tcPr>
          <w:p w14:paraId="02C5C7CE">
            <w:pPr>
              <w:adjustRightInd w:val="0"/>
              <w:snapToGrid w:val="0"/>
              <w:jc w:val="center"/>
              <w:rPr>
                <w:szCs w:val="21"/>
              </w:rPr>
            </w:pPr>
          </w:p>
        </w:tc>
        <w:tc>
          <w:tcPr>
            <w:tcW w:w="1066" w:type="dxa"/>
            <w:vAlign w:val="center"/>
          </w:tcPr>
          <w:p w14:paraId="37554285">
            <w:pPr>
              <w:adjustRightInd w:val="0"/>
              <w:snapToGrid w:val="0"/>
              <w:jc w:val="center"/>
              <w:rPr>
                <w:szCs w:val="21"/>
              </w:rPr>
            </w:pPr>
          </w:p>
        </w:tc>
        <w:tc>
          <w:tcPr>
            <w:tcW w:w="947" w:type="dxa"/>
            <w:vAlign w:val="center"/>
          </w:tcPr>
          <w:p w14:paraId="2749C44D">
            <w:pPr>
              <w:adjustRightInd w:val="0"/>
              <w:snapToGrid w:val="0"/>
              <w:jc w:val="center"/>
              <w:rPr>
                <w:szCs w:val="21"/>
              </w:rPr>
            </w:pPr>
          </w:p>
        </w:tc>
      </w:tr>
      <w:tr w14:paraId="26E62B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65" w:type="dxa"/>
            <w:vAlign w:val="center"/>
          </w:tcPr>
          <w:p w14:paraId="48588E60">
            <w:pPr>
              <w:adjustRightInd w:val="0"/>
              <w:snapToGrid w:val="0"/>
              <w:jc w:val="center"/>
              <w:rPr>
                <w:szCs w:val="21"/>
              </w:rPr>
            </w:pPr>
            <w:r>
              <w:rPr>
                <w:rFonts w:hint="eastAsia"/>
                <w:szCs w:val="21"/>
              </w:rPr>
              <w:t>……</w:t>
            </w:r>
          </w:p>
        </w:tc>
        <w:tc>
          <w:tcPr>
            <w:tcW w:w="3720" w:type="dxa"/>
            <w:vAlign w:val="center"/>
          </w:tcPr>
          <w:p w14:paraId="2D5926E9">
            <w:pPr>
              <w:adjustRightInd w:val="0"/>
              <w:snapToGrid w:val="0"/>
              <w:jc w:val="center"/>
              <w:rPr>
                <w:szCs w:val="21"/>
              </w:rPr>
            </w:pPr>
            <w:r>
              <w:rPr>
                <w:rFonts w:hint="eastAsia"/>
                <w:szCs w:val="21"/>
              </w:rPr>
              <w:t>……</w:t>
            </w:r>
          </w:p>
        </w:tc>
        <w:tc>
          <w:tcPr>
            <w:tcW w:w="1065" w:type="dxa"/>
            <w:vAlign w:val="center"/>
          </w:tcPr>
          <w:p w14:paraId="2EE44E27">
            <w:pPr>
              <w:adjustRightInd w:val="0"/>
              <w:snapToGrid w:val="0"/>
              <w:jc w:val="center"/>
              <w:rPr>
                <w:szCs w:val="21"/>
              </w:rPr>
            </w:pPr>
          </w:p>
        </w:tc>
        <w:tc>
          <w:tcPr>
            <w:tcW w:w="1065" w:type="dxa"/>
            <w:vAlign w:val="center"/>
          </w:tcPr>
          <w:p w14:paraId="25D0FDA8">
            <w:pPr>
              <w:adjustRightInd w:val="0"/>
              <w:snapToGrid w:val="0"/>
              <w:jc w:val="center"/>
              <w:rPr>
                <w:szCs w:val="21"/>
              </w:rPr>
            </w:pPr>
          </w:p>
        </w:tc>
        <w:tc>
          <w:tcPr>
            <w:tcW w:w="1066" w:type="dxa"/>
            <w:vAlign w:val="center"/>
          </w:tcPr>
          <w:p w14:paraId="0AB8DCA4">
            <w:pPr>
              <w:adjustRightInd w:val="0"/>
              <w:snapToGrid w:val="0"/>
              <w:jc w:val="center"/>
              <w:rPr>
                <w:szCs w:val="21"/>
              </w:rPr>
            </w:pPr>
          </w:p>
        </w:tc>
        <w:tc>
          <w:tcPr>
            <w:tcW w:w="947" w:type="dxa"/>
            <w:vAlign w:val="center"/>
          </w:tcPr>
          <w:p w14:paraId="5C122881">
            <w:pPr>
              <w:adjustRightInd w:val="0"/>
              <w:snapToGrid w:val="0"/>
              <w:jc w:val="center"/>
              <w:rPr>
                <w:szCs w:val="21"/>
              </w:rPr>
            </w:pPr>
          </w:p>
        </w:tc>
      </w:tr>
      <w:tr w14:paraId="7C106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915" w:type="dxa"/>
            <w:gridSpan w:val="4"/>
            <w:vAlign w:val="center"/>
          </w:tcPr>
          <w:p w14:paraId="73D984D7">
            <w:pPr>
              <w:adjustRightInd w:val="0"/>
              <w:snapToGrid w:val="0"/>
              <w:jc w:val="center"/>
              <w:rPr>
                <w:szCs w:val="21"/>
              </w:rPr>
            </w:pPr>
            <w:r>
              <w:rPr>
                <w:rFonts w:hint="eastAsia"/>
                <w:szCs w:val="21"/>
              </w:rPr>
              <w:t>总报价合计（元）</w:t>
            </w:r>
          </w:p>
        </w:tc>
        <w:tc>
          <w:tcPr>
            <w:tcW w:w="2013" w:type="dxa"/>
            <w:gridSpan w:val="2"/>
            <w:vAlign w:val="center"/>
          </w:tcPr>
          <w:p w14:paraId="6A6888F7">
            <w:pPr>
              <w:adjustRightInd w:val="0"/>
              <w:snapToGrid w:val="0"/>
              <w:jc w:val="center"/>
              <w:rPr>
                <w:szCs w:val="21"/>
              </w:rPr>
            </w:pPr>
          </w:p>
        </w:tc>
      </w:tr>
    </w:tbl>
    <w:p w14:paraId="0126ACF0">
      <w:pPr>
        <w:autoSpaceDE w:val="0"/>
        <w:autoSpaceDN w:val="0"/>
        <w:spacing w:line="500" w:lineRule="exact"/>
        <w:ind w:right="34"/>
        <w:jc w:val="both"/>
        <w:rPr>
          <w:b w:val="0"/>
          <w:bCs/>
          <w:iCs/>
        </w:rPr>
      </w:pPr>
      <w:r>
        <w:rPr>
          <w:rFonts w:hint="eastAsia"/>
          <w:iCs/>
        </w:rPr>
        <w:t>说明</w:t>
      </w:r>
      <w:r>
        <w:rPr>
          <w:rFonts w:hint="eastAsia"/>
          <w:iCs/>
          <w:lang w:val="zh-CN"/>
        </w:rPr>
        <w:t>：</w:t>
      </w:r>
      <w:r>
        <w:rPr>
          <w:rFonts w:hint="eastAsia"/>
          <w:b w:val="0"/>
          <w:bCs/>
          <w:iCs/>
          <w:lang w:val="zh-CN"/>
        </w:rPr>
        <w:t>1．</w:t>
      </w:r>
      <w:r>
        <w:rPr>
          <w:rFonts w:hint="eastAsia"/>
          <w:b w:val="0"/>
          <w:bCs/>
          <w:iCs/>
        </w:rPr>
        <w:t>分项报价总报价必须与《报价一览表》总报价一致。分项报价表内所填报的内容不得缺项、漏项。</w:t>
      </w:r>
    </w:p>
    <w:p w14:paraId="011CB3A6">
      <w:pPr>
        <w:autoSpaceDE w:val="0"/>
        <w:autoSpaceDN w:val="0"/>
        <w:spacing w:line="500" w:lineRule="exact"/>
        <w:ind w:right="34" w:firstLine="560" w:firstLineChars="200"/>
        <w:jc w:val="both"/>
        <w:rPr>
          <w:b w:val="0"/>
          <w:bCs/>
          <w:iCs/>
        </w:rPr>
      </w:pPr>
      <w:r>
        <w:rPr>
          <w:rFonts w:hint="eastAsia"/>
          <w:b w:val="0"/>
          <w:bCs/>
          <w:iCs/>
        </w:rPr>
        <w:t>2.如果不提供详细的分项报价表将被视为没有实质性响应谈判文件。</w:t>
      </w:r>
    </w:p>
    <w:p w14:paraId="50EA10D7">
      <w:pPr>
        <w:autoSpaceDE w:val="0"/>
        <w:autoSpaceDN w:val="0"/>
        <w:spacing w:line="500" w:lineRule="exact"/>
        <w:ind w:right="34" w:firstLine="560" w:firstLineChars="200"/>
        <w:jc w:val="both"/>
        <w:rPr>
          <w:b w:val="0"/>
          <w:bCs/>
          <w:iCs/>
        </w:rPr>
      </w:pPr>
      <w:r>
        <w:rPr>
          <w:rFonts w:hint="eastAsia"/>
          <w:b w:val="0"/>
          <w:bCs/>
          <w:iCs/>
        </w:rPr>
        <w:t>3.供应商必须按此表格式中的对应栏目内容填写，若需增加栏目，请在栏目“其它”中填写，并作详细说明。</w:t>
      </w:r>
    </w:p>
    <w:p w14:paraId="1A5C723E">
      <w:pPr>
        <w:pStyle w:val="9"/>
      </w:pPr>
    </w:p>
    <w:p w14:paraId="78AEB7D1">
      <w:pPr>
        <w:adjustRightInd w:val="0"/>
        <w:snapToGrid w:val="0"/>
        <w:spacing w:line="500" w:lineRule="exact"/>
      </w:pPr>
      <w:r>
        <w:rPr>
          <w:rFonts w:hint="eastAsia"/>
        </w:rPr>
        <w:t>供应商</w:t>
      </w:r>
      <w:r>
        <w:t>名称（</w:t>
      </w:r>
      <w:r>
        <w:rPr>
          <w:rFonts w:hint="eastAsia"/>
        </w:rPr>
        <w:t>公</w:t>
      </w:r>
      <w:r>
        <w:t>章）：</w:t>
      </w:r>
    </w:p>
    <w:p w14:paraId="307D5A18">
      <w:pPr>
        <w:adjustRightInd w:val="0"/>
        <w:snapToGrid w:val="0"/>
        <w:spacing w:line="500" w:lineRule="exact"/>
        <w:rPr>
          <w:u w:val="single"/>
        </w:rPr>
      </w:pPr>
      <w:r>
        <w:t>法定代表人或法定代表人授权代表签字：</w:t>
      </w:r>
      <w:r>
        <w:rPr>
          <w:u w:val="single"/>
        </w:rPr>
        <w:t xml:space="preserve">          </w:t>
      </w:r>
    </w:p>
    <w:p w14:paraId="341CCAC4">
      <w:pPr>
        <w:adjustRightInd w:val="0"/>
        <w:snapToGrid w:val="0"/>
        <w:spacing w:line="500" w:lineRule="exact"/>
      </w:pPr>
      <w:r>
        <w:t>时间：</w:t>
      </w:r>
      <w:r>
        <w:rPr>
          <w:u w:val="single"/>
        </w:rPr>
        <w:t xml:space="preserve">      年   月   日</w:t>
      </w:r>
    </w:p>
    <w:p w14:paraId="37E8CAC1">
      <w:pPr>
        <w:rPr>
          <w:color w:val="FF0000"/>
        </w:rPr>
      </w:pPr>
      <w:r>
        <w:rPr>
          <w:rFonts w:hint="eastAsia"/>
        </w:rPr>
        <w:t xml:space="preserve">附件四：  </w:t>
      </w:r>
    </w:p>
    <w:p w14:paraId="43D136E5">
      <w:pPr>
        <w:spacing w:line="500" w:lineRule="exact"/>
        <w:jc w:val="center"/>
      </w:pPr>
      <w:bookmarkStart w:id="82" w:name="OLE_LINK24"/>
      <w:bookmarkStart w:id="83" w:name="OLE_LINK25"/>
      <w:r>
        <w:rPr>
          <w:rStyle w:val="59"/>
          <w:rFonts w:hint="eastAsia"/>
        </w:rPr>
        <w:t>服务（含商务部分）响应、偏离情况说明表</w:t>
      </w:r>
    </w:p>
    <w:p w14:paraId="04A55B4C">
      <w:pPr>
        <w:spacing w:line="500" w:lineRule="exact"/>
        <w:rPr>
          <w:u w:val="single"/>
        </w:rPr>
      </w:pPr>
      <w:r>
        <w:rPr>
          <w:rFonts w:hint="eastAsia"/>
        </w:rPr>
        <w:t>项目编号:</w:t>
      </w:r>
    </w:p>
    <w:p w14:paraId="3C876CCB">
      <w:pPr>
        <w:tabs>
          <w:tab w:val="left" w:pos="7923"/>
        </w:tabs>
        <w:spacing w:line="500" w:lineRule="exact"/>
      </w:pPr>
      <w:r>
        <w:rPr>
          <w:rFonts w:hint="eastAsia"/>
        </w:rPr>
        <w:t>项目名称:                                             包段：</w:t>
      </w:r>
    </w:p>
    <w:tbl>
      <w:tblPr>
        <w:tblStyle w:val="24"/>
        <w:tblW w:w="9400"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815"/>
        <w:gridCol w:w="2448"/>
        <w:gridCol w:w="3052"/>
        <w:gridCol w:w="1692"/>
        <w:gridCol w:w="1393"/>
      </w:tblGrid>
      <w:tr w14:paraId="65E908D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20" w:hRule="atLeast"/>
        </w:trPr>
        <w:tc>
          <w:tcPr>
            <w:tcW w:w="815" w:type="dxa"/>
            <w:vAlign w:val="center"/>
          </w:tcPr>
          <w:p w14:paraId="679EAF28">
            <w:pPr>
              <w:jc w:val="center"/>
            </w:pPr>
            <w:r>
              <w:rPr>
                <w:rFonts w:hint="eastAsia"/>
              </w:rPr>
              <w:t>序号</w:t>
            </w:r>
          </w:p>
        </w:tc>
        <w:tc>
          <w:tcPr>
            <w:tcW w:w="2448" w:type="dxa"/>
            <w:vAlign w:val="center"/>
          </w:tcPr>
          <w:p w14:paraId="6B6FB85F">
            <w:pPr>
              <w:jc w:val="center"/>
            </w:pPr>
            <w:r>
              <w:rPr>
                <w:rFonts w:hint="eastAsia"/>
              </w:rPr>
              <w:t>竞争性谈判文件要求</w:t>
            </w:r>
          </w:p>
        </w:tc>
        <w:tc>
          <w:tcPr>
            <w:tcW w:w="3052" w:type="dxa"/>
            <w:vAlign w:val="center"/>
          </w:tcPr>
          <w:p w14:paraId="4B8E1102">
            <w:pPr>
              <w:jc w:val="center"/>
            </w:pPr>
            <w:r>
              <w:rPr>
                <w:rFonts w:hint="eastAsia"/>
              </w:rPr>
              <w:t>谈判响应文件</w:t>
            </w:r>
          </w:p>
          <w:p w14:paraId="393139DE">
            <w:pPr>
              <w:jc w:val="center"/>
            </w:pPr>
            <w:r>
              <w:rPr>
                <w:rFonts w:hint="eastAsia"/>
              </w:rPr>
              <w:t>具体响应</w:t>
            </w:r>
          </w:p>
        </w:tc>
        <w:tc>
          <w:tcPr>
            <w:tcW w:w="1692" w:type="dxa"/>
            <w:vAlign w:val="center"/>
          </w:tcPr>
          <w:p w14:paraId="7D7ED0AB">
            <w:pPr>
              <w:jc w:val="center"/>
            </w:pPr>
            <w:r>
              <w:rPr>
                <w:rFonts w:hint="eastAsia"/>
              </w:rPr>
              <w:t>响应/偏离</w:t>
            </w:r>
          </w:p>
        </w:tc>
        <w:tc>
          <w:tcPr>
            <w:tcW w:w="1393" w:type="dxa"/>
            <w:vAlign w:val="center"/>
          </w:tcPr>
          <w:p w14:paraId="0139B0DA">
            <w:pPr>
              <w:jc w:val="center"/>
            </w:pPr>
            <w:r>
              <w:rPr>
                <w:rFonts w:hint="eastAsia"/>
              </w:rPr>
              <w:t>说明</w:t>
            </w:r>
          </w:p>
        </w:tc>
      </w:tr>
      <w:tr w14:paraId="30C46F3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20" w:hRule="atLeast"/>
        </w:trPr>
        <w:tc>
          <w:tcPr>
            <w:tcW w:w="815" w:type="dxa"/>
            <w:vAlign w:val="center"/>
          </w:tcPr>
          <w:p w14:paraId="2155B9DE">
            <w:pPr>
              <w:jc w:val="center"/>
            </w:pPr>
            <w:r>
              <w:rPr>
                <w:rFonts w:hint="eastAsia"/>
              </w:rPr>
              <w:t>1</w:t>
            </w:r>
          </w:p>
        </w:tc>
        <w:tc>
          <w:tcPr>
            <w:tcW w:w="2448" w:type="dxa"/>
            <w:vAlign w:val="center"/>
          </w:tcPr>
          <w:p w14:paraId="1FCE6D0E">
            <w:pPr>
              <w:jc w:val="center"/>
            </w:pPr>
          </w:p>
        </w:tc>
        <w:tc>
          <w:tcPr>
            <w:tcW w:w="3052" w:type="dxa"/>
            <w:vAlign w:val="center"/>
          </w:tcPr>
          <w:p w14:paraId="38DB8A90">
            <w:pPr>
              <w:jc w:val="center"/>
            </w:pPr>
          </w:p>
        </w:tc>
        <w:tc>
          <w:tcPr>
            <w:tcW w:w="1692" w:type="dxa"/>
            <w:vAlign w:val="center"/>
          </w:tcPr>
          <w:p w14:paraId="33370BCA">
            <w:pPr>
              <w:jc w:val="center"/>
            </w:pPr>
          </w:p>
        </w:tc>
        <w:tc>
          <w:tcPr>
            <w:tcW w:w="1393" w:type="dxa"/>
            <w:vAlign w:val="center"/>
          </w:tcPr>
          <w:p w14:paraId="4785A081">
            <w:pPr>
              <w:jc w:val="center"/>
            </w:pPr>
          </w:p>
        </w:tc>
      </w:tr>
      <w:tr w14:paraId="1CFB9FF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20" w:hRule="atLeast"/>
        </w:trPr>
        <w:tc>
          <w:tcPr>
            <w:tcW w:w="815" w:type="dxa"/>
            <w:vAlign w:val="center"/>
          </w:tcPr>
          <w:p w14:paraId="35D03F93">
            <w:pPr>
              <w:jc w:val="center"/>
            </w:pPr>
            <w:r>
              <w:rPr>
                <w:rFonts w:hint="eastAsia"/>
              </w:rPr>
              <w:t>2</w:t>
            </w:r>
          </w:p>
        </w:tc>
        <w:tc>
          <w:tcPr>
            <w:tcW w:w="2448" w:type="dxa"/>
            <w:vAlign w:val="center"/>
          </w:tcPr>
          <w:p w14:paraId="15CDFA14">
            <w:pPr>
              <w:jc w:val="center"/>
            </w:pPr>
          </w:p>
        </w:tc>
        <w:tc>
          <w:tcPr>
            <w:tcW w:w="3052" w:type="dxa"/>
            <w:vAlign w:val="center"/>
          </w:tcPr>
          <w:p w14:paraId="0C905D67">
            <w:pPr>
              <w:jc w:val="center"/>
            </w:pPr>
          </w:p>
        </w:tc>
        <w:tc>
          <w:tcPr>
            <w:tcW w:w="1692" w:type="dxa"/>
            <w:vAlign w:val="center"/>
          </w:tcPr>
          <w:p w14:paraId="47D2C77F">
            <w:pPr>
              <w:jc w:val="center"/>
            </w:pPr>
          </w:p>
        </w:tc>
        <w:tc>
          <w:tcPr>
            <w:tcW w:w="1393" w:type="dxa"/>
            <w:vAlign w:val="center"/>
          </w:tcPr>
          <w:p w14:paraId="55C3F9E0">
            <w:pPr>
              <w:jc w:val="center"/>
            </w:pPr>
          </w:p>
        </w:tc>
      </w:tr>
      <w:tr w14:paraId="2F6E102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20" w:hRule="atLeast"/>
        </w:trPr>
        <w:tc>
          <w:tcPr>
            <w:tcW w:w="815" w:type="dxa"/>
            <w:vAlign w:val="center"/>
          </w:tcPr>
          <w:p w14:paraId="470A5E7C">
            <w:pPr>
              <w:jc w:val="center"/>
            </w:pPr>
            <w:r>
              <w:rPr>
                <w:rFonts w:hint="eastAsia"/>
              </w:rPr>
              <w:t>3</w:t>
            </w:r>
          </w:p>
        </w:tc>
        <w:tc>
          <w:tcPr>
            <w:tcW w:w="2448" w:type="dxa"/>
            <w:vAlign w:val="center"/>
          </w:tcPr>
          <w:p w14:paraId="04C83311">
            <w:pPr>
              <w:jc w:val="center"/>
            </w:pPr>
          </w:p>
        </w:tc>
        <w:tc>
          <w:tcPr>
            <w:tcW w:w="3052" w:type="dxa"/>
            <w:vAlign w:val="center"/>
          </w:tcPr>
          <w:p w14:paraId="0D6FFE6D">
            <w:pPr>
              <w:jc w:val="center"/>
            </w:pPr>
          </w:p>
        </w:tc>
        <w:tc>
          <w:tcPr>
            <w:tcW w:w="1692" w:type="dxa"/>
            <w:vAlign w:val="center"/>
          </w:tcPr>
          <w:p w14:paraId="3FF04D2A">
            <w:pPr>
              <w:jc w:val="center"/>
            </w:pPr>
          </w:p>
        </w:tc>
        <w:tc>
          <w:tcPr>
            <w:tcW w:w="1393" w:type="dxa"/>
            <w:vAlign w:val="center"/>
          </w:tcPr>
          <w:p w14:paraId="494EA782">
            <w:pPr>
              <w:jc w:val="center"/>
            </w:pPr>
          </w:p>
        </w:tc>
      </w:tr>
      <w:tr w14:paraId="30F3AFC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20" w:hRule="atLeast"/>
        </w:trPr>
        <w:tc>
          <w:tcPr>
            <w:tcW w:w="815" w:type="dxa"/>
            <w:vAlign w:val="center"/>
          </w:tcPr>
          <w:p w14:paraId="49C214D7">
            <w:pPr>
              <w:jc w:val="center"/>
            </w:pPr>
            <w:r>
              <w:rPr>
                <w:rFonts w:hint="eastAsia"/>
              </w:rPr>
              <w:t>4</w:t>
            </w:r>
          </w:p>
        </w:tc>
        <w:tc>
          <w:tcPr>
            <w:tcW w:w="2448" w:type="dxa"/>
            <w:vAlign w:val="center"/>
          </w:tcPr>
          <w:p w14:paraId="4EB37A96">
            <w:pPr>
              <w:jc w:val="center"/>
            </w:pPr>
          </w:p>
        </w:tc>
        <w:tc>
          <w:tcPr>
            <w:tcW w:w="3052" w:type="dxa"/>
            <w:vAlign w:val="center"/>
          </w:tcPr>
          <w:p w14:paraId="2347E0A6">
            <w:pPr>
              <w:jc w:val="center"/>
            </w:pPr>
          </w:p>
        </w:tc>
        <w:tc>
          <w:tcPr>
            <w:tcW w:w="1692" w:type="dxa"/>
            <w:vAlign w:val="center"/>
          </w:tcPr>
          <w:p w14:paraId="1CE97D0C">
            <w:pPr>
              <w:jc w:val="center"/>
            </w:pPr>
          </w:p>
        </w:tc>
        <w:tc>
          <w:tcPr>
            <w:tcW w:w="1393" w:type="dxa"/>
            <w:vAlign w:val="center"/>
          </w:tcPr>
          <w:p w14:paraId="5FB9C984">
            <w:pPr>
              <w:jc w:val="center"/>
            </w:pPr>
          </w:p>
        </w:tc>
      </w:tr>
      <w:tr w14:paraId="065DE7A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815" w:type="dxa"/>
            <w:vAlign w:val="center"/>
          </w:tcPr>
          <w:p w14:paraId="45EA7060">
            <w:pPr>
              <w:jc w:val="center"/>
            </w:pPr>
            <w:r>
              <w:rPr>
                <w:rFonts w:hint="eastAsia"/>
              </w:rPr>
              <w:t>…</w:t>
            </w:r>
          </w:p>
        </w:tc>
        <w:tc>
          <w:tcPr>
            <w:tcW w:w="2448" w:type="dxa"/>
            <w:vAlign w:val="center"/>
          </w:tcPr>
          <w:p w14:paraId="31A3E36F">
            <w:pPr>
              <w:jc w:val="center"/>
            </w:pPr>
            <w:r>
              <w:rPr>
                <w:rFonts w:hint="eastAsia"/>
              </w:rPr>
              <w:t>...</w:t>
            </w:r>
          </w:p>
        </w:tc>
        <w:tc>
          <w:tcPr>
            <w:tcW w:w="3052" w:type="dxa"/>
            <w:vAlign w:val="center"/>
          </w:tcPr>
          <w:p w14:paraId="201EAB55">
            <w:pPr>
              <w:jc w:val="center"/>
            </w:pPr>
          </w:p>
        </w:tc>
        <w:tc>
          <w:tcPr>
            <w:tcW w:w="1692" w:type="dxa"/>
            <w:tcBorders>
              <w:right w:val="single" w:color="auto" w:sz="4" w:space="0"/>
            </w:tcBorders>
            <w:vAlign w:val="center"/>
          </w:tcPr>
          <w:p w14:paraId="4C50D95C">
            <w:pPr>
              <w:jc w:val="center"/>
            </w:pPr>
          </w:p>
        </w:tc>
        <w:tc>
          <w:tcPr>
            <w:tcW w:w="1393" w:type="dxa"/>
            <w:tcBorders>
              <w:left w:val="single" w:color="auto" w:sz="4" w:space="0"/>
            </w:tcBorders>
            <w:vAlign w:val="center"/>
          </w:tcPr>
          <w:p w14:paraId="3103EA9F">
            <w:pPr>
              <w:jc w:val="center"/>
            </w:pPr>
          </w:p>
        </w:tc>
      </w:tr>
      <w:tr w14:paraId="5CA9DEF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815" w:type="dxa"/>
            <w:vAlign w:val="center"/>
          </w:tcPr>
          <w:p w14:paraId="1D1DB08D">
            <w:pPr>
              <w:jc w:val="center"/>
            </w:pPr>
          </w:p>
        </w:tc>
        <w:tc>
          <w:tcPr>
            <w:tcW w:w="2448" w:type="dxa"/>
            <w:vAlign w:val="center"/>
          </w:tcPr>
          <w:p w14:paraId="51F19D0D">
            <w:pPr>
              <w:jc w:val="center"/>
            </w:pPr>
            <w:r>
              <w:rPr>
                <w:rFonts w:hint="eastAsia"/>
              </w:rPr>
              <w:t>...</w:t>
            </w:r>
          </w:p>
        </w:tc>
        <w:tc>
          <w:tcPr>
            <w:tcW w:w="3052" w:type="dxa"/>
            <w:vAlign w:val="center"/>
          </w:tcPr>
          <w:p w14:paraId="47DD309A">
            <w:pPr>
              <w:jc w:val="center"/>
            </w:pPr>
          </w:p>
        </w:tc>
        <w:tc>
          <w:tcPr>
            <w:tcW w:w="1692" w:type="dxa"/>
            <w:tcBorders>
              <w:right w:val="single" w:color="auto" w:sz="4" w:space="0"/>
            </w:tcBorders>
            <w:vAlign w:val="center"/>
          </w:tcPr>
          <w:p w14:paraId="7D1D0337">
            <w:pPr>
              <w:jc w:val="center"/>
            </w:pPr>
          </w:p>
        </w:tc>
        <w:tc>
          <w:tcPr>
            <w:tcW w:w="1393" w:type="dxa"/>
            <w:tcBorders>
              <w:left w:val="single" w:color="auto" w:sz="4" w:space="0"/>
            </w:tcBorders>
            <w:vAlign w:val="center"/>
          </w:tcPr>
          <w:p w14:paraId="0A89C090">
            <w:pPr>
              <w:jc w:val="center"/>
            </w:pPr>
          </w:p>
        </w:tc>
      </w:tr>
      <w:tr w14:paraId="7615154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815" w:type="dxa"/>
            <w:vAlign w:val="center"/>
          </w:tcPr>
          <w:p w14:paraId="40429E0D">
            <w:pPr>
              <w:jc w:val="center"/>
            </w:pPr>
          </w:p>
        </w:tc>
        <w:tc>
          <w:tcPr>
            <w:tcW w:w="2448" w:type="dxa"/>
            <w:vAlign w:val="center"/>
          </w:tcPr>
          <w:p w14:paraId="55DE525A">
            <w:pPr>
              <w:jc w:val="center"/>
            </w:pPr>
            <w:r>
              <w:rPr>
                <w:rFonts w:hint="eastAsia"/>
              </w:rPr>
              <w:t>付款方式</w:t>
            </w:r>
          </w:p>
        </w:tc>
        <w:tc>
          <w:tcPr>
            <w:tcW w:w="3052" w:type="dxa"/>
            <w:vAlign w:val="center"/>
          </w:tcPr>
          <w:p w14:paraId="26255860">
            <w:pPr>
              <w:jc w:val="center"/>
            </w:pPr>
          </w:p>
        </w:tc>
        <w:tc>
          <w:tcPr>
            <w:tcW w:w="1692" w:type="dxa"/>
            <w:tcBorders>
              <w:right w:val="single" w:color="auto" w:sz="4" w:space="0"/>
            </w:tcBorders>
            <w:vAlign w:val="center"/>
          </w:tcPr>
          <w:p w14:paraId="1ED0AFB5">
            <w:pPr>
              <w:jc w:val="center"/>
            </w:pPr>
          </w:p>
        </w:tc>
        <w:tc>
          <w:tcPr>
            <w:tcW w:w="1393" w:type="dxa"/>
            <w:tcBorders>
              <w:left w:val="single" w:color="auto" w:sz="4" w:space="0"/>
            </w:tcBorders>
            <w:vAlign w:val="center"/>
          </w:tcPr>
          <w:p w14:paraId="3C90594D">
            <w:pPr>
              <w:jc w:val="center"/>
            </w:pPr>
          </w:p>
        </w:tc>
      </w:tr>
      <w:tr w14:paraId="2C0D779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815" w:type="dxa"/>
            <w:vAlign w:val="center"/>
          </w:tcPr>
          <w:p w14:paraId="2A0C9E1A">
            <w:pPr>
              <w:jc w:val="center"/>
            </w:pPr>
          </w:p>
        </w:tc>
        <w:tc>
          <w:tcPr>
            <w:tcW w:w="2448" w:type="dxa"/>
            <w:vAlign w:val="center"/>
          </w:tcPr>
          <w:p w14:paraId="541B27A5">
            <w:pPr>
              <w:jc w:val="center"/>
            </w:pPr>
            <w:r>
              <w:rPr>
                <w:rFonts w:hint="eastAsia"/>
              </w:rPr>
              <w:t>...</w:t>
            </w:r>
          </w:p>
        </w:tc>
        <w:tc>
          <w:tcPr>
            <w:tcW w:w="3052" w:type="dxa"/>
            <w:vAlign w:val="center"/>
          </w:tcPr>
          <w:p w14:paraId="46F114BC">
            <w:pPr>
              <w:jc w:val="center"/>
            </w:pPr>
          </w:p>
        </w:tc>
        <w:tc>
          <w:tcPr>
            <w:tcW w:w="1692" w:type="dxa"/>
            <w:tcBorders>
              <w:right w:val="single" w:color="auto" w:sz="4" w:space="0"/>
            </w:tcBorders>
            <w:vAlign w:val="center"/>
          </w:tcPr>
          <w:p w14:paraId="69C0FEEB">
            <w:pPr>
              <w:jc w:val="center"/>
            </w:pPr>
          </w:p>
        </w:tc>
        <w:tc>
          <w:tcPr>
            <w:tcW w:w="1393" w:type="dxa"/>
            <w:tcBorders>
              <w:left w:val="single" w:color="auto" w:sz="4" w:space="0"/>
            </w:tcBorders>
            <w:vAlign w:val="center"/>
          </w:tcPr>
          <w:p w14:paraId="1C7F419D">
            <w:pPr>
              <w:jc w:val="center"/>
            </w:pPr>
          </w:p>
        </w:tc>
      </w:tr>
    </w:tbl>
    <w:p w14:paraId="557BAA49">
      <w:pPr>
        <w:pStyle w:val="10"/>
        <w:spacing w:line="500" w:lineRule="exact"/>
        <w:ind w:firstLine="0" w:firstLineChars="0"/>
        <w:rPr>
          <w:rFonts w:ascii="宋体" w:eastAsia="宋体"/>
          <w:sz w:val="28"/>
          <w:szCs w:val="28"/>
        </w:rPr>
      </w:pPr>
    </w:p>
    <w:p w14:paraId="40E88D13">
      <w:pPr>
        <w:adjustRightInd w:val="0"/>
        <w:snapToGrid w:val="0"/>
        <w:spacing w:line="500" w:lineRule="exact"/>
        <w:ind w:firstLine="562" w:firstLineChars="200"/>
        <w:rPr>
          <w:bCs/>
        </w:rPr>
      </w:pPr>
      <w:r>
        <w:rPr>
          <w:rFonts w:hint="eastAsia"/>
        </w:rPr>
        <w:t>说明：应对照竞争性谈判文件“第四章 采购内容及要求”，</w:t>
      </w:r>
      <w:r>
        <w:t>逐条说明所提供服务已对</w:t>
      </w:r>
      <w:r>
        <w:rPr>
          <w:rFonts w:hint="eastAsia"/>
        </w:rPr>
        <w:t>谈判</w:t>
      </w:r>
      <w:r>
        <w:t>文件的</w:t>
      </w:r>
      <w:r>
        <w:rPr>
          <w:rFonts w:hint="eastAsia"/>
        </w:rPr>
        <w:t>采购需求</w:t>
      </w:r>
      <w:r>
        <w:t>做出了实质性的响应，并申明与</w:t>
      </w:r>
      <w:r>
        <w:rPr>
          <w:rFonts w:hint="eastAsia"/>
        </w:rPr>
        <w:t>技术及服务</w:t>
      </w:r>
      <w:r>
        <w:t>条文的偏离和例外。</w:t>
      </w:r>
      <w:r>
        <w:rPr>
          <w:bCs/>
        </w:rPr>
        <w:t>如果仅注明“符合”、“满足”或简单复制</w:t>
      </w:r>
      <w:r>
        <w:rPr>
          <w:rFonts w:hint="eastAsia"/>
          <w:bCs/>
        </w:rPr>
        <w:t>谈判</w:t>
      </w:r>
      <w:r>
        <w:rPr>
          <w:bCs/>
        </w:rPr>
        <w:t>文件要求，将可能导致</w:t>
      </w:r>
      <w:r>
        <w:rPr>
          <w:rFonts w:hint="eastAsia"/>
          <w:bCs/>
        </w:rPr>
        <w:t>谈判</w:t>
      </w:r>
      <w:r>
        <w:rPr>
          <w:bCs/>
        </w:rPr>
        <w:t>被拒绝。</w:t>
      </w:r>
    </w:p>
    <w:p w14:paraId="1AD4BDFA">
      <w:pPr>
        <w:autoSpaceDE w:val="0"/>
        <w:autoSpaceDN w:val="0"/>
        <w:spacing w:line="500" w:lineRule="exact"/>
      </w:pPr>
    </w:p>
    <w:p w14:paraId="1B74A027">
      <w:pPr>
        <w:spacing w:line="500" w:lineRule="exact"/>
      </w:pPr>
    </w:p>
    <w:p w14:paraId="2A629742">
      <w:pPr>
        <w:pStyle w:val="9"/>
      </w:pPr>
    </w:p>
    <w:p w14:paraId="253F9AA0"/>
    <w:p w14:paraId="48E6C7A4">
      <w:pPr>
        <w:adjustRightInd w:val="0"/>
        <w:snapToGrid w:val="0"/>
        <w:spacing w:line="500" w:lineRule="exact"/>
      </w:pPr>
      <w:r>
        <w:rPr>
          <w:rFonts w:hint="eastAsia"/>
        </w:rPr>
        <w:t>供应商</w:t>
      </w:r>
      <w:r>
        <w:t>名称（</w:t>
      </w:r>
      <w:r>
        <w:rPr>
          <w:rFonts w:hint="eastAsia"/>
        </w:rPr>
        <w:t>公</w:t>
      </w:r>
      <w:r>
        <w:t>章）：</w:t>
      </w:r>
    </w:p>
    <w:p w14:paraId="04F20351">
      <w:pPr>
        <w:adjustRightInd w:val="0"/>
        <w:snapToGrid w:val="0"/>
        <w:spacing w:line="500" w:lineRule="exact"/>
        <w:rPr>
          <w:u w:val="single"/>
        </w:rPr>
      </w:pPr>
      <w:r>
        <w:t>法定代表人或法定代表人授权代表签字：</w:t>
      </w:r>
      <w:r>
        <w:rPr>
          <w:u w:val="single"/>
        </w:rPr>
        <w:t xml:space="preserve">          </w:t>
      </w:r>
    </w:p>
    <w:p w14:paraId="4291DDF1">
      <w:pPr>
        <w:adjustRightInd w:val="0"/>
        <w:snapToGrid w:val="0"/>
        <w:spacing w:line="500" w:lineRule="exact"/>
      </w:pPr>
      <w:r>
        <w:rPr>
          <w:rFonts w:hint="eastAsia"/>
        </w:rPr>
        <w:t>日期</w:t>
      </w:r>
      <w:r>
        <w:t>：      年   月   日</w:t>
      </w:r>
    </w:p>
    <w:p w14:paraId="27AEEEF2">
      <w:pPr>
        <w:rPr>
          <w:b w:val="0"/>
        </w:rPr>
      </w:pPr>
      <w:r>
        <w:rPr>
          <w:rFonts w:hint="eastAsia"/>
          <w:b w:val="0"/>
        </w:rPr>
        <w:br w:type="page"/>
      </w:r>
    </w:p>
    <w:bookmarkEnd w:id="82"/>
    <w:bookmarkEnd w:id="83"/>
    <w:p w14:paraId="6CE0092E">
      <w:r>
        <w:rPr>
          <w:rFonts w:hint="eastAsia"/>
        </w:rPr>
        <w:t>附件五：</w:t>
      </w:r>
    </w:p>
    <w:p w14:paraId="560EE638">
      <w:pPr>
        <w:ind w:right="420" w:firstLine="555"/>
        <w:jc w:val="center"/>
      </w:pPr>
      <w:r>
        <w:rPr>
          <w:rFonts w:hint="eastAsia"/>
        </w:rPr>
        <w:t>法定代表人身份证明</w:t>
      </w:r>
    </w:p>
    <w:p w14:paraId="23901C86">
      <w:pPr>
        <w:spacing w:line="360" w:lineRule="auto"/>
        <w:ind w:firstLine="562" w:firstLineChars="200"/>
      </w:pPr>
    </w:p>
    <w:p w14:paraId="54C527EB">
      <w:pPr>
        <w:spacing w:line="360" w:lineRule="auto"/>
        <w:ind w:firstLine="560" w:firstLineChars="200"/>
        <w:rPr>
          <w:b w:val="0"/>
          <w:bCs/>
        </w:rPr>
      </w:pPr>
      <w:r>
        <w:rPr>
          <w:rFonts w:hint="eastAsia"/>
          <w:b w:val="0"/>
          <w:bCs/>
        </w:rPr>
        <w:t>供应商名称：</w:t>
      </w:r>
      <w:r>
        <w:rPr>
          <w:b w:val="0"/>
          <w:bCs/>
          <w:u w:val="single"/>
        </w:rPr>
        <w:t xml:space="preserve">                           </w:t>
      </w:r>
    </w:p>
    <w:p w14:paraId="182A3C50">
      <w:pPr>
        <w:spacing w:line="360" w:lineRule="auto"/>
        <w:ind w:firstLine="560" w:firstLineChars="200"/>
        <w:rPr>
          <w:b w:val="0"/>
          <w:bCs/>
        </w:rPr>
      </w:pPr>
      <w:r>
        <w:rPr>
          <w:rFonts w:hint="eastAsia"/>
          <w:b w:val="0"/>
          <w:bCs/>
        </w:rPr>
        <w:t>单位性质：</w:t>
      </w:r>
      <w:r>
        <w:rPr>
          <w:b w:val="0"/>
          <w:bCs/>
          <w:u w:val="single"/>
        </w:rPr>
        <w:t xml:space="preserve">                             </w:t>
      </w:r>
    </w:p>
    <w:p w14:paraId="652447D5">
      <w:pPr>
        <w:spacing w:line="360" w:lineRule="auto"/>
        <w:ind w:firstLine="560" w:firstLineChars="200"/>
        <w:rPr>
          <w:b w:val="0"/>
          <w:bCs/>
        </w:rPr>
      </w:pPr>
      <w:r>
        <w:rPr>
          <w:rFonts w:hint="eastAsia"/>
          <w:b w:val="0"/>
          <w:bCs/>
        </w:rPr>
        <w:t>成立时间：</w:t>
      </w:r>
      <w:r>
        <w:rPr>
          <w:b w:val="0"/>
          <w:bCs/>
          <w:u w:val="single"/>
        </w:rPr>
        <w:t xml:space="preserve">      </w:t>
      </w:r>
      <w:r>
        <w:rPr>
          <w:rFonts w:hint="eastAsia"/>
          <w:b w:val="0"/>
          <w:bCs/>
        </w:rPr>
        <w:t>年</w:t>
      </w:r>
      <w:r>
        <w:rPr>
          <w:b w:val="0"/>
          <w:bCs/>
          <w:u w:val="single"/>
        </w:rPr>
        <w:t xml:space="preserve">    </w:t>
      </w:r>
      <w:r>
        <w:rPr>
          <w:rFonts w:hint="eastAsia"/>
          <w:b w:val="0"/>
          <w:bCs/>
        </w:rPr>
        <w:t>月</w:t>
      </w:r>
      <w:r>
        <w:rPr>
          <w:b w:val="0"/>
          <w:bCs/>
          <w:u w:val="single"/>
        </w:rPr>
        <w:t xml:space="preserve">    </w:t>
      </w:r>
      <w:r>
        <w:rPr>
          <w:rFonts w:hint="eastAsia"/>
          <w:b w:val="0"/>
          <w:bCs/>
        </w:rPr>
        <w:t>日</w:t>
      </w:r>
    </w:p>
    <w:p w14:paraId="5CF69F99">
      <w:pPr>
        <w:spacing w:line="360" w:lineRule="auto"/>
        <w:ind w:firstLine="560" w:firstLineChars="200"/>
        <w:rPr>
          <w:b w:val="0"/>
          <w:bCs/>
        </w:rPr>
      </w:pPr>
      <w:r>
        <w:rPr>
          <w:rFonts w:hint="eastAsia"/>
          <w:b w:val="0"/>
          <w:bCs/>
        </w:rPr>
        <w:t>经营期限：</w:t>
      </w:r>
      <w:r>
        <w:rPr>
          <w:b w:val="0"/>
          <w:bCs/>
          <w:u w:val="single"/>
        </w:rPr>
        <w:t xml:space="preserve">                           </w:t>
      </w:r>
    </w:p>
    <w:p w14:paraId="6CAAAA6F">
      <w:pPr>
        <w:spacing w:line="360" w:lineRule="auto"/>
        <w:ind w:firstLine="560" w:firstLineChars="200"/>
        <w:rPr>
          <w:b w:val="0"/>
          <w:bCs/>
        </w:rPr>
      </w:pPr>
      <w:r>
        <w:rPr>
          <w:rFonts w:hint="eastAsia"/>
          <w:b w:val="0"/>
          <w:bCs/>
        </w:rPr>
        <w:t>姓名：</w:t>
      </w:r>
      <w:r>
        <w:rPr>
          <w:b w:val="0"/>
          <w:bCs/>
          <w:u w:val="single"/>
        </w:rPr>
        <w:t xml:space="preserve">            </w:t>
      </w:r>
      <w:r>
        <w:rPr>
          <w:rFonts w:hint="eastAsia"/>
          <w:b w:val="0"/>
          <w:bCs/>
        </w:rPr>
        <w:t>性别：</w:t>
      </w:r>
      <w:r>
        <w:rPr>
          <w:b w:val="0"/>
          <w:bCs/>
          <w:u w:val="single"/>
        </w:rPr>
        <w:t xml:space="preserve">     </w:t>
      </w:r>
      <w:r>
        <w:rPr>
          <w:rFonts w:hint="eastAsia"/>
          <w:b w:val="0"/>
          <w:bCs/>
        </w:rPr>
        <w:t>年龄：</w:t>
      </w:r>
      <w:r>
        <w:rPr>
          <w:b w:val="0"/>
          <w:bCs/>
          <w:u w:val="single"/>
        </w:rPr>
        <w:t xml:space="preserve">   </w:t>
      </w:r>
      <w:r>
        <w:rPr>
          <w:rFonts w:hint="eastAsia"/>
          <w:b w:val="0"/>
          <w:bCs/>
        </w:rPr>
        <w:t>职务：</w:t>
      </w:r>
      <w:r>
        <w:rPr>
          <w:b w:val="0"/>
          <w:bCs/>
          <w:u w:val="single"/>
        </w:rPr>
        <w:t xml:space="preserve">               </w:t>
      </w:r>
    </w:p>
    <w:p w14:paraId="714B26B0">
      <w:pPr>
        <w:spacing w:line="360" w:lineRule="auto"/>
        <w:ind w:firstLine="560" w:firstLineChars="200"/>
        <w:rPr>
          <w:b w:val="0"/>
          <w:bCs/>
        </w:rPr>
      </w:pPr>
      <w:r>
        <w:rPr>
          <w:rFonts w:hint="eastAsia"/>
          <w:b w:val="0"/>
          <w:bCs/>
        </w:rPr>
        <w:t>系</w:t>
      </w:r>
      <w:r>
        <w:rPr>
          <w:b w:val="0"/>
          <w:bCs/>
          <w:u w:val="single"/>
        </w:rPr>
        <w:t xml:space="preserve">                           </w:t>
      </w:r>
      <w:r>
        <w:rPr>
          <w:rFonts w:hint="eastAsia"/>
          <w:b w:val="0"/>
          <w:bCs/>
        </w:rPr>
        <w:t>（供应商名称）的法定代表人。</w:t>
      </w:r>
    </w:p>
    <w:p w14:paraId="1152F23E">
      <w:pPr>
        <w:spacing w:line="360" w:lineRule="auto"/>
        <w:ind w:firstLine="1120" w:firstLineChars="400"/>
        <w:rPr>
          <w:b w:val="0"/>
          <w:bCs/>
        </w:rPr>
      </w:pPr>
      <w:r>
        <w:rPr>
          <w:rFonts w:hint="eastAsia"/>
          <w:b w:val="0"/>
          <w:bCs/>
        </w:rPr>
        <w:t>特此证明。</w:t>
      </w:r>
    </w:p>
    <w:tbl>
      <w:tblPr>
        <w:tblStyle w:val="24"/>
        <w:tblW w:w="8208" w:type="dxa"/>
        <w:tblInd w:w="3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08"/>
      </w:tblGrid>
      <w:tr w14:paraId="31134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5" w:hRule="atLeast"/>
        </w:trPr>
        <w:tc>
          <w:tcPr>
            <w:tcW w:w="8208" w:type="dxa"/>
          </w:tcPr>
          <w:p w14:paraId="6FBF48D4">
            <w:pPr>
              <w:spacing w:line="500" w:lineRule="exact"/>
              <w:jc w:val="center"/>
              <w:rPr>
                <w:b w:val="0"/>
                <w:bCs/>
              </w:rPr>
            </w:pPr>
            <w:r>
              <w:rPr>
                <w:rFonts w:hint="eastAsia"/>
                <w:b w:val="0"/>
                <w:bCs/>
              </w:rPr>
              <w:t>粘贴法定代表人身份证（复印件）</w:t>
            </w:r>
          </w:p>
        </w:tc>
      </w:tr>
    </w:tbl>
    <w:p w14:paraId="52BF62DC">
      <w:pPr>
        <w:spacing w:line="500" w:lineRule="exact"/>
      </w:pPr>
    </w:p>
    <w:p w14:paraId="41C9D0A6">
      <w:pPr>
        <w:adjustRightInd w:val="0"/>
        <w:snapToGrid w:val="0"/>
        <w:spacing w:line="500" w:lineRule="exact"/>
      </w:pPr>
      <w:r>
        <w:rPr>
          <w:rFonts w:hint="eastAsia"/>
        </w:rPr>
        <w:t>供应商</w:t>
      </w:r>
      <w:r>
        <w:t>名称（</w:t>
      </w:r>
      <w:r>
        <w:rPr>
          <w:rFonts w:hint="eastAsia"/>
        </w:rPr>
        <w:t>公</w:t>
      </w:r>
      <w:r>
        <w:t>章）：</w:t>
      </w:r>
    </w:p>
    <w:p w14:paraId="1957614F">
      <w:pPr>
        <w:adjustRightInd w:val="0"/>
        <w:snapToGrid w:val="0"/>
        <w:spacing w:line="500" w:lineRule="exact"/>
        <w:rPr>
          <w:u w:val="single"/>
        </w:rPr>
      </w:pPr>
      <w:r>
        <w:t>法定代表人或法定代表人授权代表签字：</w:t>
      </w:r>
      <w:r>
        <w:rPr>
          <w:u w:val="single"/>
        </w:rPr>
        <w:t xml:space="preserve">          </w:t>
      </w:r>
    </w:p>
    <w:p w14:paraId="4F9C080A">
      <w:pPr>
        <w:adjustRightInd w:val="0"/>
        <w:snapToGrid w:val="0"/>
        <w:spacing w:line="500" w:lineRule="exact"/>
      </w:pPr>
      <w:r>
        <w:t>时间：</w:t>
      </w:r>
      <w:r>
        <w:rPr>
          <w:u w:val="single"/>
        </w:rPr>
        <w:t xml:space="preserve">      年   月   日</w:t>
      </w:r>
    </w:p>
    <w:p w14:paraId="5390FA5D"/>
    <w:p w14:paraId="15274191">
      <w:pPr>
        <w:adjustRightInd w:val="0"/>
        <w:snapToGrid w:val="0"/>
        <w:spacing w:line="500" w:lineRule="exact"/>
        <w:jc w:val="center"/>
      </w:pPr>
    </w:p>
    <w:p w14:paraId="64C5E0FC">
      <w:pPr>
        <w:adjustRightInd w:val="0"/>
        <w:snapToGrid w:val="0"/>
        <w:spacing w:line="500" w:lineRule="exact"/>
        <w:jc w:val="center"/>
      </w:pPr>
      <w:r>
        <w:br w:type="page"/>
      </w:r>
      <w:r>
        <w:t>法定代表人授权书</w:t>
      </w:r>
    </w:p>
    <w:p w14:paraId="5D5B3342">
      <w:pPr>
        <w:adjustRightInd w:val="0"/>
        <w:snapToGrid w:val="0"/>
        <w:spacing w:line="500" w:lineRule="exact"/>
      </w:pPr>
    </w:p>
    <w:p w14:paraId="68F792A5">
      <w:pPr>
        <w:spacing w:line="500" w:lineRule="exact"/>
        <w:rPr>
          <w:b w:val="0"/>
          <w:bCs/>
        </w:rPr>
      </w:pPr>
      <w:r>
        <w:rPr>
          <w:b w:val="0"/>
          <w:bCs/>
          <w:u w:val="single"/>
        </w:rPr>
        <w:t>（</w:t>
      </w:r>
      <w:r>
        <w:rPr>
          <w:rFonts w:hint="eastAsia"/>
          <w:b w:val="0"/>
          <w:bCs/>
          <w:u w:val="single"/>
        </w:rPr>
        <w:t xml:space="preserve">       </w:t>
      </w:r>
      <w:r>
        <w:rPr>
          <w:b w:val="0"/>
          <w:bCs/>
          <w:u w:val="single"/>
        </w:rPr>
        <w:t>）</w:t>
      </w:r>
      <w:r>
        <w:rPr>
          <w:b w:val="0"/>
          <w:bCs/>
        </w:rPr>
        <w:t>：</w:t>
      </w:r>
    </w:p>
    <w:p w14:paraId="2F2FCFB4">
      <w:pPr>
        <w:spacing w:line="500" w:lineRule="exact"/>
        <w:ind w:firstLine="560" w:firstLineChars="200"/>
        <w:rPr>
          <w:b w:val="0"/>
          <w:bCs/>
        </w:rPr>
      </w:pPr>
      <w:r>
        <w:rPr>
          <w:b w:val="0"/>
          <w:bCs/>
        </w:rPr>
        <w:t>兹授权</w:t>
      </w:r>
      <w:r>
        <w:rPr>
          <w:b w:val="0"/>
          <w:bCs/>
          <w:u w:val="single"/>
        </w:rPr>
        <w:t xml:space="preserve">      </w:t>
      </w:r>
      <w:r>
        <w:rPr>
          <w:b w:val="0"/>
          <w:bCs/>
        </w:rPr>
        <w:t>同志为我公司参加贵单位组织的</w:t>
      </w:r>
      <w:r>
        <w:rPr>
          <w:b w:val="0"/>
          <w:bCs/>
          <w:u w:val="single"/>
        </w:rPr>
        <w:t>（项    目    名   称）</w:t>
      </w:r>
      <w:r>
        <w:rPr>
          <w:b w:val="0"/>
          <w:bCs/>
        </w:rPr>
        <w:t>采购活动的</w:t>
      </w:r>
      <w:r>
        <w:rPr>
          <w:rFonts w:hint="eastAsia"/>
          <w:b w:val="0"/>
          <w:bCs/>
        </w:rPr>
        <w:t>供应商</w:t>
      </w:r>
      <w:r>
        <w:rPr>
          <w:b w:val="0"/>
          <w:bCs/>
        </w:rPr>
        <w:t>代表人，全权代表我公司处理在该项目采购活动中的一切事宜。代理期限从</w:t>
      </w:r>
      <w:r>
        <w:rPr>
          <w:b w:val="0"/>
          <w:bCs/>
          <w:u w:val="single"/>
        </w:rPr>
        <w:t xml:space="preserve">     </w:t>
      </w:r>
      <w:r>
        <w:rPr>
          <w:b w:val="0"/>
          <w:bCs/>
        </w:rPr>
        <w:t>年</w:t>
      </w:r>
      <w:r>
        <w:rPr>
          <w:b w:val="0"/>
          <w:bCs/>
          <w:u w:val="single"/>
        </w:rPr>
        <w:t xml:space="preserve">   </w:t>
      </w:r>
      <w:r>
        <w:rPr>
          <w:b w:val="0"/>
          <w:bCs/>
        </w:rPr>
        <w:t>月</w:t>
      </w:r>
      <w:r>
        <w:rPr>
          <w:b w:val="0"/>
          <w:bCs/>
          <w:u w:val="single"/>
        </w:rPr>
        <w:t xml:space="preserve">   </w:t>
      </w:r>
      <w:r>
        <w:rPr>
          <w:b w:val="0"/>
          <w:bCs/>
        </w:rPr>
        <w:t>日起至</w:t>
      </w:r>
      <w:r>
        <w:rPr>
          <w:b w:val="0"/>
          <w:bCs/>
          <w:u w:val="single"/>
        </w:rPr>
        <w:t xml:space="preserve">     </w:t>
      </w:r>
      <w:r>
        <w:rPr>
          <w:b w:val="0"/>
          <w:bCs/>
        </w:rPr>
        <w:t>年</w:t>
      </w:r>
      <w:r>
        <w:rPr>
          <w:b w:val="0"/>
          <w:bCs/>
          <w:u w:val="single"/>
        </w:rPr>
        <w:t xml:space="preserve">   </w:t>
      </w:r>
      <w:r>
        <w:rPr>
          <w:b w:val="0"/>
          <w:bCs/>
        </w:rPr>
        <w:t>月</w:t>
      </w:r>
      <w:r>
        <w:rPr>
          <w:b w:val="0"/>
          <w:bCs/>
          <w:u w:val="single"/>
        </w:rPr>
        <w:t xml:space="preserve">   </w:t>
      </w:r>
      <w:r>
        <w:rPr>
          <w:b w:val="0"/>
          <w:bCs/>
        </w:rPr>
        <w:t>日止</w:t>
      </w:r>
      <w:r>
        <w:rPr>
          <w:rFonts w:hint="eastAsia"/>
          <w:b w:val="0"/>
          <w:bCs/>
        </w:rPr>
        <w:t>（代理期限从谈判之日起不得少于60个日历日）</w:t>
      </w:r>
      <w:r>
        <w:rPr>
          <w:b w:val="0"/>
          <w:bCs/>
        </w:rPr>
        <w:t xml:space="preserve">。 </w:t>
      </w:r>
    </w:p>
    <w:p w14:paraId="470A0FC7">
      <w:pPr>
        <w:spacing w:line="500" w:lineRule="exact"/>
        <w:rPr>
          <w:b w:val="0"/>
          <w:bCs/>
        </w:rPr>
      </w:pPr>
    </w:p>
    <w:p w14:paraId="4CA9144B">
      <w:pPr>
        <w:spacing w:line="500" w:lineRule="exact"/>
        <w:rPr>
          <w:b w:val="0"/>
          <w:bCs/>
        </w:rPr>
      </w:pPr>
      <w:r>
        <w:rPr>
          <w:b w:val="0"/>
          <w:bCs/>
        </w:rPr>
        <w:t>授权单位（</w:t>
      </w:r>
      <w:r>
        <w:rPr>
          <w:rFonts w:hint="eastAsia"/>
          <w:b w:val="0"/>
          <w:bCs/>
        </w:rPr>
        <w:t>公</w:t>
      </w:r>
      <w:r>
        <w:rPr>
          <w:b w:val="0"/>
          <w:bCs/>
        </w:rPr>
        <w:t>章）：</w:t>
      </w:r>
      <w:r>
        <w:rPr>
          <w:b w:val="0"/>
          <w:bCs/>
          <w:u w:val="single"/>
        </w:rPr>
        <w:t xml:space="preserve">               </w:t>
      </w:r>
    </w:p>
    <w:p w14:paraId="7666433F">
      <w:pPr>
        <w:spacing w:line="500" w:lineRule="exact"/>
        <w:rPr>
          <w:b w:val="0"/>
          <w:bCs/>
        </w:rPr>
      </w:pPr>
      <w:r>
        <w:rPr>
          <w:b w:val="0"/>
          <w:bCs/>
        </w:rPr>
        <w:t>法定代表人（签字或盖章）：</w:t>
      </w:r>
      <w:r>
        <w:rPr>
          <w:b w:val="0"/>
          <w:bCs/>
          <w:u w:val="single"/>
        </w:rPr>
        <w:t xml:space="preserve">       </w:t>
      </w:r>
    </w:p>
    <w:p w14:paraId="49309AE5">
      <w:pPr>
        <w:spacing w:line="500" w:lineRule="exact"/>
        <w:rPr>
          <w:b w:val="0"/>
          <w:bCs/>
        </w:rPr>
      </w:pPr>
      <w:r>
        <w:rPr>
          <w:b w:val="0"/>
          <w:bCs/>
        </w:rPr>
        <w:t>签发日期：</w:t>
      </w:r>
      <w:r>
        <w:rPr>
          <w:b w:val="0"/>
          <w:bCs/>
          <w:u w:val="single"/>
        </w:rPr>
        <w:t xml:space="preserve">      </w:t>
      </w:r>
      <w:r>
        <w:rPr>
          <w:b w:val="0"/>
          <w:bCs/>
        </w:rPr>
        <w:t>年</w:t>
      </w:r>
      <w:r>
        <w:rPr>
          <w:b w:val="0"/>
          <w:bCs/>
          <w:u w:val="single"/>
        </w:rPr>
        <w:t xml:space="preserve">    </w:t>
      </w:r>
      <w:r>
        <w:rPr>
          <w:b w:val="0"/>
          <w:bCs/>
        </w:rPr>
        <w:t>月</w:t>
      </w:r>
      <w:r>
        <w:rPr>
          <w:b w:val="0"/>
          <w:bCs/>
          <w:u w:val="single"/>
        </w:rPr>
        <w:t xml:space="preserve">   </w:t>
      </w:r>
      <w:r>
        <w:rPr>
          <w:b w:val="0"/>
          <w:bCs/>
        </w:rPr>
        <w:t>日</w:t>
      </w:r>
    </w:p>
    <w:p w14:paraId="52266CD4">
      <w:pPr>
        <w:spacing w:line="500" w:lineRule="exact"/>
        <w:rPr>
          <w:b w:val="0"/>
          <w:bCs/>
        </w:rPr>
      </w:pPr>
    </w:p>
    <w:p w14:paraId="005B4303">
      <w:pPr>
        <w:spacing w:line="500" w:lineRule="exact"/>
        <w:ind w:firstLine="560" w:firstLineChars="200"/>
        <w:rPr>
          <w:b w:val="0"/>
          <w:bCs/>
        </w:rPr>
      </w:pPr>
      <w:r>
        <w:rPr>
          <w:b w:val="0"/>
          <w:bCs/>
        </w:rPr>
        <w:t>附：代理人工作单位：</w:t>
      </w:r>
      <w:r>
        <w:rPr>
          <w:b w:val="0"/>
          <w:bCs/>
          <w:u w:val="single"/>
        </w:rPr>
        <w:t xml:space="preserve">                     </w:t>
      </w:r>
    </w:p>
    <w:p w14:paraId="1F9DFAFF">
      <w:pPr>
        <w:spacing w:line="500" w:lineRule="exact"/>
        <w:ind w:firstLine="560" w:firstLineChars="200"/>
        <w:rPr>
          <w:b w:val="0"/>
          <w:bCs/>
        </w:rPr>
      </w:pPr>
      <w:r>
        <w:rPr>
          <w:b w:val="0"/>
          <w:bCs/>
        </w:rPr>
        <w:t>职务：</w:t>
      </w:r>
      <w:r>
        <w:rPr>
          <w:b w:val="0"/>
          <w:bCs/>
          <w:u w:val="single"/>
        </w:rPr>
        <w:t xml:space="preserve">                    </w:t>
      </w:r>
      <w:r>
        <w:rPr>
          <w:b w:val="0"/>
          <w:bCs/>
        </w:rPr>
        <w:t xml:space="preserve">      性别：</w:t>
      </w:r>
      <w:r>
        <w:rPr>
          <w:b w:val="0"/>
          <w:bCs/>
          <w:u w:val="single"/>
        </w:rPr>
        <w:t xml:space="preserve">    </w:t>
      </w:r>
      <w:r>
        <w:rPr>
          <w:b w:val="0"/>
          <w:bCs/>
        </w:rPr>
        <w:t xml:space="preserve"> </w:t>
      </w:r>
    </w:p>
    <w:p w14:paraId="05B7E4F9">
      <w:pPr>
        <w:spacing w:line="500" w:lineRule="exact"/>
        <w:ind w:firstLine="560" w:firstLineChars="200"/>
        <w:rPr>
          <w:b w:val="0"/>
          <w:bCs/>
        </w:rPr>
      </w:pPr>
      <w:r>
        <w:rPr>
          <w:b w:val="0"/>
          <w:bCs/>
        </w:rPr>
        <w:t>身份证号码：</w:t>
      </w:r>
      <w:r>
        <w:rPr>
          <w:b w:val="0"/>
          <w:bCs/>
          <w:u w:val="single"/>
        </w:rPr>
        <w:t xml:space="preserve">                              </w:t>
      </w:r>
    </w:p>
    <w:p w14:paraId="1647AEFD">
      <w:pPr>
        <w:adjustRightInd w:val="0"/>
        <w:snapToGrid w:val="0"/>
        <w:spacing w:line="500" w:lineRule="exact"/>
        <w:ind w:left="-118" w:leftChars="-42" w:firstLine="700" w:firstLineChars="250"/>
        <w:rPr>
          <w:b w:val="0"/>
          <w:bCs/>
          <w:u w:val="single"/>
        </w:rPr>
      </w:pPr>
    </w:p>
    <w:tbl>
      <w:tblPr>
        <w:tblStyle w:val="24"/>
        <w:tblW w:w="8939" w:type="dxa"/>
        <w:tblInd w:w="3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41"/>
        <w:gridCol w:w="4698"/>
      </w:tblGrid>
      <w:tr w14:paraId="783D1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6" w:hRule="atLeast"/>
        </w:trPr>
        <w:tc>
          <w:tcPr>
            <w:tcW w:w="4241" w:type="dxa"/>
          </w:tcPr>
          <w:p w14:paraId="5BA2B812">
            <w:pPr>
              <w:spacing w:line="500" w:lineRule="exact"/>
              <w:rPr>
                <w:b w:val="0"/>
                <w:bCs/>
              </w:rPr>
            </w:pPr>
            <w:r>
              <w:rPr>
                <w:b w:val="0"/>
                <w:bCs/>
              </w:rPr>
              <w:t>粘贴被授权人身份证（复印件）</w:t>
            </w:r>
          </w:p>
        </w:tc>
        <w:tc>
          <w:tcPr>
            <w:tcW w:w="4698" w:type="dxa"/>
          </w:tcPr>
          <w:p w14:paraId="7640BCEF">
            <w:pPr>
              <w:spacing w:line="500" w:lineRule="exact"/>
              <w:rPr>
                <w:b w:val="0"/>
                <w:bCs/>
              </w:rPr>
            </w:pPr>
            <w:r>
              <w:rPr>
                <w:rFonts w:hint="eastAsia"/>
                <w:b w:val="0"/>
                <w:bCs/>
              </w:rPr>
              <w:t>法定代表人身份证（复印件）</w:t>
            </w:r>
          </w:p>
        </w:tc>
      </w:tr>
    </w:tbl>
    <w:p w14:paraId="1546EB1D">
      <w:r>
        <w:rPr>
          <w:rFonts w:hint="eastAsia"/>
        </w:rPr>
        <w:br w:type="page"/>
      </w:r>
      <w:r>
        <w:rPr>
          <w:rFonts w:hint="eastAsia"/>
        </w:rPr>
        <w:t xml:space="preserve">附件六:  </w:t>
      </w:r>
    </w:p>
    <w:p w14:paraId="77E5E80D">
      <w:pPr>
        <w:jc w:val="center"/>
      </w:pPr>
      <w:r>
        <w:rPr>
          <w:rFonts w:hint="eastAsia"/>
        </w:rPr>
        <w:t>供应商基本情况表</w:t>
      </w:r>
    </w:p>
    <w:p w14:paraId="4CF65300"/>
    <w:p w14:paraId="75006402">
      <w:pPr>
        <w:rPr>
          <w:b w:val="0"/>
          <w:bCs/>
        </w:rPr>
      </w:pPr>
      <w:r>
        <w:rPr>
          <w:rFonts w:hint="eastAsia"/>
          <w:b w:val="0"/>
          <w:bCs/>
        </w:rPr>
        <w:t>1、名称及基本情况：</w:t>
      </w:r>
    </w:p>
    <w:p w14:paraId="14E87D49">
      <w:pPr>
        <w:rPr>
          <w:b w:val="0"/>
          <w:bCs/>
        </w:rPr>
      </w:pPr>
      <w:r>
        <w:rPr>
          <w:rFonts w:hint="eastAsia"/>
          <w:b w:val="0"/>
          <w:bCs/>
        </w:rPr>
        <w:t>（1）供应商名称：</w:t>
      </w:r>
    </w:p>
    <w:p w14:paraId="252BB8D7">
      <w:pPr>
        <w:rPr>
          <w:b w:val="0"/>
          <w:bCs/>
        </w:rPr>
      </w:pPr>
      <w:r>
        <w:rPr>
          <w:rFonts w:hint="eastAsia"/>
          <w:b w:val="0"/>
          <w:bCs/>
        </w:rPr>
        <w:t>（2）地址：     邮编：</w:t>
      </w:r>
    </w:p>
    <w:p w14:paraId="0C0061B8">
      <w:pPr>
        <w:rPr>
          <w:b w:val="0"/>
          <w:bCs/>
          <w:u w:val="single"/>
        </w:rPr>
      </w:pPr>
      <w:r>
        <w:rPr>
          <w:rFonts w:hint="eastAsia"/>
          <w:b w:val="0"/>
          <w:bCs/>
        </w:rPr>
        <w:t>电话：     传真：</w:t>
      </w:r>
    </w:p>
    <w:p w14:paraId="483C2C26">
      <w:pPr>
        <w:rPr>
          <w:b w:val="0"/>
          <w:bCs/>
        </w:rPr>
      </w:pPr>
      <w:r>
        <w:rPr>
          <w:rFonts w:hint="eastAsia"/>
          <w:b w:val="0"/>
          <w:bCs/>
        </w:rPr>
        <w:t>（3）成立或注册日期：</w:t>
      </w:r>
    </w:p>
    <w:p w14:paraId="162C821E">
      <w:pPr>
        <w:rPr>
          <w:b w:val="0"/>
          <w:bCs/>
        </w:rPr>
      </w:pPr>
      <w:r>
        <w:rPr>
          <w:rFonts w:hint="eastAsia"/>
          <w:b w:val="0"/>
          <w:bCs/>
        </w:rPr>
        <w:t>（4）公司性质：</w:t>
      </w:r>
    </w:p>
    <w:p w14:paraId="2A4BF24A">
      <w:pPr>
        <w:rPr>
          <w:b w:val="0"/>
          <w:bCs/>
        </w:rPr>
      </w:pPr>
      <w:r>
        <w:rPr>
          <w:rFonts w:hint="eastAsia"/>
          <w:b w:val="0"/>
          <w:bCs/>
        </w:rPr>
        <w:t>（5）法定代表人或主要负责人：</w:t>
      </w:r>
    </w:p>
    <w:p w14:paraId="2592D48B">
      <w:pPr>
        <w:rPr>
          <w:b w:val="0"/>
          <w:bCs/>
        </w:rPr>
      </w:pPr>
      <w:r>
        <w:rPr>
          <w:rFonts w:hint="eastAsia"/>
          <w:b w:val="0"/>
          <w:bCs/>
        </w:rPr>
        <w:t>（6）员工人数：</w:t>
      </w:r>
    </w:p>
    <w:p w14:paraId="35F9E923">
      <w:pPr>
        <w:rPr>
          <w:b w:val="0"/>
          <w:bCs/>
        </w:rPr>
      </w:pPr>
      <w:r>
        <w:rPr>
          <w:rFonts w:hint="eastAsia"/>
          <w:b w:val="0"/>
          <w:bCs/>
        </w:rPr>
        <w:t>（7）注册资本：</w:t>
      </w:r>
    </w:p>
    <w:p w14:paraId="6C989F6E">
      <w:pPr>
        <w:rPr>
          <w:b w:val="0"/>
          <w:bCs/>
        </w:rPr>
      </w:pPr>
      <w:r>
        <w:rPr>
          <w:rFonts w:hint="eastAsia"/>
          <w:b w:val="0"/>
          <w:bCs/>
        </w:rPr>
        <w:t>（8）实收资本：</w:t>
      </w:r>
    </w:p>
    <w:p w14:paraId="47E28645">
      <w:pPr>
        <w:rPr>
          <w:b w:val="0"/>
          <w:bCs/>
        </w:rPr>
      </w:pPr>
      <w:r>
        <w:rPr>
          <w:rFonts w:hint="eastAsia"/>
          <w:b w:val="0"/>
          <w:bCs/>
        </w:rPr>
        <w:t>（9）上一年资产负债表：</w:t>
      </w:r>
    </w:p>
    <w:p w14:paraId="28AE1695">
      <w:pPr>
        <w:rPr>
          <w:b w:val="0"/>
          <w:bCs/>
        </w:rPr>
      </w:pPr>
      <w:r>
        <w:rPr>
          <w:rFonts w:hint="eastAsia"/>
          <w:b w:val="0"/>
          <w:bCs/>
        </w:rPr>
        <w:t>1）固定资产</w:t>
      </w:r>
    </w:p>
    <w:p w14:paraId="7FEA7651">
      <w:pPr>
        <w:rPr>
          <w:b w:val="0"/>
          <w:bCs/>
        </w:rPr>
      </w:pPr>
      <w:r>
        <w:rPr>
          <w:rFonts w:hint="eastAsia"/>
          <w:b w:val="0"/>
          <w:bCs/>
        </w:rPr>
        <w:t xml:space="preserve">原   值：    净   值： </w:t>
      </w:r>
    </w:p>
    <w:p w14:paraId="622E877E">
      <w:pPr>
        <w:rPr>
          <w:b w:val="0"/>
          <w:bCs/>
        </w:rPr>
      </w:pPr>
      <w:r>
        <w:rPr>
          <w:rFonts w:hint="eastAsia"/>
          <w:b w:val="0"/>
          <w:bCs/>
        </w:rPr>
        <w:t>2）流动资金：</w:t>
      </w:r>
    </w:p>
    <w:p w14:paraId="6AF06704">
      <w:pPr>
        <w:rPr>
          <w:b w:val="0"/>
          <w:bCs/>
        </w:rPr>
      </w:pPr>
      <w:r>
        <w:rPr>
          <w:rFonts w:hint="eastAsia"/>
          <w:b w:val="0"/>
          <w:bCs/>
        </w:rPr>
        <w:t>3）长期负债：</w:t>
      </w:r>
    </w:p>
    <w:p w14:paraId="16C93F00">
      <w:pPr>
        <w:rPr>
          <w:b w:val="0"/>
          <w:bCs/>
        </w:rPr>
      </w:pPr>
      <w:r>
        <w:rPr>
          <w:rFonts w:hint="eastAsia"/>
          <w:b w:val="0"/>
          <w:bCs/>
        </w:rPr>
        <w:t>4）短期负债：</w:t>
      </w:r>
    </w:p>
    <w:p w14:paraId="5C6095AC">
      <w:pPr>
        <w:rPr>
          <w:b w:val="0"/>
          <w:bCs/>
        </w:rPr>
      </w:pPr>
      <w:r>
        <w:rPr>
          <w:rFonts w:hint="eastAsia"/>
          <w:b w:val="0"/>
          <w:bCs/>
        </w:rPr>
        <w:t xml:space="preserve">2、供应商认为需要声明的其它情况：                         </w:t>
      </w:r>
    </w:p>
    <w:p w14:paraId="15612163">
      <w:pPr>
        <w:rPr>
          <w:b w:val="0"/>
          <w:bCs/>
        </w:rPr>
      </w:pPr>
      <w:r>
        <w:rPr>
          <w:rFonts w:hint="eastAsia"/>
          <w:b w:val="0"/>
          <w:bCs/>
        </w:rPr>
        <w:t xml:space="preserve">    兹证明上述声明是真实的、正确的，并提供了全部能提供的资料和数据，我们同意遵照代理机构要求出示有关证明文件。               </w:t>
      </w:r>
    </w:p>
    <w:p w14:paraId="7C0915A3">
      <w:pPr>
        <w:rPr>
          <w:b w:val="0"/>
          <w:bCs/>
        </w:rPr>
      </w:pPr>
      <w:r>
        <w:rPr>
          <w:rFonts w:hint="eastAsia"/>
          <w:b w:val="0"/>
          <w:bCs/>
        </w:rPr>
        <w:t>供应商名称：</w:t>
      </w:r>
    </w:p>
    <w:p w14:paraId="7B88E550">
      <w:pPr>
        <w:rPr>
          <w:b w:val="0"/>
          <w:bCs/>
        </w:rPr>
      </w:pPr>
      <w:r>
        <w:rPr>
          <w:rFonts w:hint="eastAsia"/>
          <w:b w:val="0"/>
          <w:bCs/>
        </w:rPr>
        <w:t>法定代表人或授权人：</w:t>
      </w:r>
    </w:p>
    <w:p w14:paraId="1248DA71">
      <w:pPr>
        <w:rPr>
          <w:b w:val="0"/>
          <w:bCs/>
        </w:rPr>
      </w:pPr>
      <w:r>
        <w:rPr>
          <w:rFonts w:hint="eastAsia"/>
          <w:b w:val="0"/>
          <w:bCs/>
        </w:rPr>
        <w:t>电      话：</w:t>
      </w:r>
    </w:p>
    <w:p w14:paraId="38FD9917">
      <w:pPr>
        <w:rPr>
          <w:b w:val="0"/>
          <w:bCs/>
        </w:rPr>
      </w:pPr>
      <w:r>
        <w:rPr>
          <w:rFonts w:hint="eastAsia"/>
          <w:b w:val="0"/>
          <w:bCs/>
        </w:rPr>
        <w:t>邮      箱：</w:t>
      </w:r>
    </w:p>
    <w:p w14:paraId="4CE2835D">
      <w:pPr>
        <w:rPr>
          <w:b w:val="0"/>
          <w:bCs/>
        </w:rPr>
      </w:pPr>
      <w:r>
        <w:rPr>
          <w:rFonts w:hint="eastAsia"/>
          <w:b w:val="0"/>
          <w:bCs/>
        </w:rPr>
        <w:t>日      期：   年   月  日</w:t>
      </w:r>
    </w:p>
    <w:p w14:paraId="1BD70FAB"/>
    <w:p w14:paraId="3490BE10"/>
    <w:p w14:paraId="07AE0CBE">
      <w:pPr>
        <w:rPr>
          <w:highlight w:val="yellow"/>
        </w:rPr>
      </w:pPr>
      <w:r>
        <w:rPr>
          <w:rFonts w:hint="eastAsia"/>
          <w:highlight w:val="yellow"/>
        </w:rPr>
        <w:t>附件七：</w:t>
      </w:r>
    </w:p>
    <w:p w14:paraId="1A7CF909">
      <w:pPr>
        <w:spacing w:line="500" w:lineRule="exact"/>
        <w:jc w:val="center"/>
        <w:rPr>
          <w:highlight w:val="yellow"/>
        </w:rPr>
      </w:pPr>
    </w:p>
    <w:p w14:paraId="76B1DEEF">
      <w:pPr>
        <w:spacing w:line="500" w:lineRule="exact"/>
        <w:jc w:val="center"/>
        <w:rPr>
          <w:bCs/>
          <w:highlight w:val="yellow"/>
        </w:rPr>
      </w:pPr>
      <w:r>
        <w:rPr>
          <w:bCs/>
          <w:highlight w:val="yellow"/>
        </w:rPr>
        <w:t>中小企业声明函</w:t>
      </w:r>
    </w:p>
    <w:p w14:paraId="066F33C5">
      <w:pPr>
        <w:pStyle w:val="9"/>
        <w:spacing w:before="2" w:line="500" w:lineRule="exact"/>
        <w:rPr>
          <w:highlight w:val="yellow"/>
        </w:rPr>
      </w:pPr>
    </w:p>
    <w:p w14:paraId="6F2EC848">
      <w:pPr>
        <w:widowControl/>
        <w:spacing w:line="500" w:lineRule="exact"/>
        <w:ind w:firstLine="562" w:firstLineChars="200"/>
        <w:rPr>
          <w:highlight w:val="yellow"/>
        </w:rPr>
      </w:pPr>
      <w:r>
        <w:rPr>
          <w:rFonts w:hint="eastAsia"/>
          <w:kern w:val="0"/>
          <w:highlight w:val="yellow"/>
        </w:rPr>
        <w:t>本公司郑重声明，根据《政府采购促进中小企业发展管理办法》（财库﹝2020﹞46 号）的规定，本公司参加</w:t>
      </w:r>
      <w:r>
        <w:rPr>
          <w:rFonts w:hint="eastAsia"/>
          <w:i/>
          <w:kern w:val="0"/>
          <w:highlight w:val="yellow"/>
          <w:u w:val="single"/>
        </w:rPr>
        <w:t>（单位名称）</w:t>
      </w:r>
      <w:r>
        <w:rPr>
          <w:rFonts w:hint="eastAsia"/>
          <w:kern w:val="0"/>
          <w:highlight w:val="yellow"/>
        </w:rPr>
        <w:t>的</w:t>
      </w:r>
      <w:r>
        <w:rPr>
          <w:rFonts w:hint="eastAsia"/>
          <w:i/>
          <w:kern w:val="0"/>
          <w:highlight w:val="yellow"/>
          <w:u w:val="single"/>
        </w:rPr>
        <w:t>（项目名称（包段））</w:t>
      </w:r>
      <w:r>
        <w:rPr>
          <w:rFonts w:hint="eastAsia"/>
          <w:kern w:val="0"/>
          <w:highlight w:val="yellow"/>
        </w:rPr>
        <w:t xml:space="preserve">采购活动，提供的服务全部由符合政策要求的中小企业承接。相关企业的具体情况如下： </w:t>
      </w:r>
    </w:p>
    <w:p w14:paraId="2827D5C6">
      <w:pPr>
        <w:widowControl/>
        <w:numPr>
          <w:ilvl w:val="0"/>
          <w:numId w:val="1"/>
        </w:numPr>
        <w:spacing w:line="500" w:lineRule="exact"/>
        <w:ind w:firstLine="555"/>
        <w:rPr>
          <w:rFonts w:hAnsi="Courier New" w:cs="Times New Roman"/>
          <w:highlight w:val="yellow"/>
        </w:rPr>
      </w:pPr>
      <w:r>
        <w:rPr>
          <w:rFonts w:hint="eastAsia"/>
          <w:highlight w:val="yellow"/>
        </w:rPr>
        <w:t>黄冈师范学院电商直采平台服务采购项目，属于软件和信息技术服务</w:t>
      </w:r>
      <w:r>
        <w:rPr>
          <w:rFonts w:hint="eastAsia"/>
          <w:color w:val="auto"/>
          <w:highlight w:val="yellow"/>
        </w:rPr>
        <w:t>业</w:t>
      </w:r>
      <w:r>
        <w:rPr>
          <w:rFonts w:hint="eastAsia"/>
          <w:highlight w:val="yellow"/>
        </w:rPr>
        <w:t>；承接企业为</w:t>
      </w:r>
      <w:r>
        <w:rPr>
          <w:rFonts w:hint="eastAsia"/>
          <w:highlight w:val="yellow"/>
          <w:u w:val="single"/>
        </w:rPr>
        <w:t>（企业名称）</w:t>
      </w:r>
      <w:r>
        <w:rPr>
          <w:rFonts w:hint="eastAsia"/>
          <w:highlight w:val="yellow"/>
        </w:rPr>
        <w:t>，从业人员</w:t>
      </w:r>
      <w:r>
        <w:rPr>
          <w:rFonts w:hint="eastAsia" w:hAnsi="Courier New" w:cs="Times New Roman"/>
          <w:highlight w:val="yellow"/>
          <w:u w:val="single"/>
        </w:rPr>
        <w:t xml:space="preserve"> </w:t>
      </w:r>
      <w:r>
        <w:rPr>
          <w:rFonts w:hint="eastAsia" w:hAnsi="Courier New" w:cs="Times New Roman"/>
          <w:highlight w:val="yellow"/>
          <w:u w:val="single"/>
        </w:rPr>
        <w:tab/>
      </w:r>
      <w:r>
        <w:rPr>
          <w:rFonts w:hint="eastAsia"/>
          <w:highlight w:val="yellow"/>
        </w:rPr>
        <w:t>人，营业收入为</w:t>
      </w:r>
      <w:r>
        <w:rPr>
          <w:rFonts w:hint="eastAsia" w:hAnsi="Courier New" w:cs="Times New Roman"/>
          <w:highlight w:val="yellow"/>
          <w:u w:val="single"/>
        </w:rPr>
        <w:t xml:space="preserve"> </w:t>
      </w:r>
      <w:r>
        <w:rPr>
          <w:rFonts w:hint="eastAsia" w:hAnsi="Courier New" w:cs="Times New Roman"/>
          <w:highlight w:val="yellow"/>
          <w:u w:val="single"/>
        </w:rPr>
        <w:tab/>
      </w:r>
      <w:r>
        <w:rPr>
          <w:rFonts w:hint="eastAsia"/>
          <w:highlight w:val="yellow"/>
        </w:rPr>
        <w:t>万元，资产总额为</w:t>
      </w:r>
      <w:r>
        <w:rPr>
          <w:rFonts w:hint="eastAsia" w:hAnsi="Courier New" w:cs="Times New Roman"/>
          <w:highlight w:val="yellow"/>
          <w:u w:val="single"/>
        </w:rPr>
        <w:t xml:space="preserve"> </w:t>
      </w:r>
      <w:r>
        <w:rPr>
          <w:rFonts w:hint="eastAsia" w:hAnsi="Courier New" w:cs="Times New Roman"/>
          <w:highlight w:val="yellow"/>
          <w:u w:val="single"/>
        </w:rPr>
        <w:tab/>
      </w:r>
      <w:r>
        <w:rPr>
          <w:rFonts w:hint="eastAsia"/>
          <w:highlight w:val="yellow"/>
        </w:rPr>
        <w:t>万元，属于（小型企业、微型企业）；</w:t>
      </w:r>
    </w:p>
    <w:p w14:paraId="479B515E">
      <w:pPr>
        <w:widowControl/>
        <w:numPr>
          <w:ilvl w:val="0"/>
          <w:numId w:val="1"/>
        </w:numPr>
        <w:spacing w:line="500" w:lineRule="exact"/>
        <w:ind w:firstLine="555"/>
        <w:rPr>
          <w:rFonts w:hAnsi="Courier New" w:cs="Times New Roman"/>
          <w:highlight w:val="yellow"/>
        </w:rPr>
      </w:pPr>
      <w:r>
        <w:rPr>
          <w:rFonts w:hint="eastAsia"/>
          <w:highlight w:val="yellow"/>
        </w:rPr>
        <w:t>……</w:t>
      </w:r>
    </w:p>
    <w:p w14:paraId="17C81831">
      <w:pPr>
        <w:widowControl/>
        <w:spacing w:line="500" w:lineRule="exact"/>
        <w:ind w:firstLine="562" w:firstLineChars="200"/>
        <w:rPr>
          <w:highlight w:val="yellow"/>
        </w:rPr>
      </w:pPr>
      <w:r>
        <w:rPr>
          <w:rFonts w:hint="eastAsia"/>
          <w:kern w:val="0"/>
          <w:highlight w:val="yellow"/>
        </w:rPr>
        <w:t>以上企业，不属于大企业的分支机构，不存在控股股东为大企业的情形，也不存在与大企业的负责人为同一人的情形。</w:t>
      </w:r>
    </w:p>
    <w:p w14:paraId="7CD675E2">
      <w:pPr>
        <w:widowControl/>
        <w:spacing w:line="500" w:lineRule="exact"/>
        <w:ind w:firstLine="562" w:firstLineChars="200"/>
        <w:rPr>
          <w:kern w:val="0"/>
          <w:highlight w:val="yellow"/>
        </w:rPr>
      </w:pPr>
      <w:r>
        <w:rPr>
          <w:rFonts w:hint="eastAsia"/>
          <w:kern w:val="0"/>
          <w:highlight w:val="yellow"/>
        </w:rPr>
        <w:t xml:space="preserve">本企业对上述声明内容的真实性负责。如有虚假，将依法承担相应责任。 </w:t>
      </w:r>
    </w:p>
    <w:p w14:paraId="3819AF4C">
      <w:pPr>
        <w:adjustRightInd w:val="0"/>
        <w:snapToGrid w:val="0"/>
        <w:spacing w:line="500" w:lineRule="exact"/>
        <w:ind w:right="680"/>
        <w:rPr>
          <w:highlight w:val="yellow"/>
        </w:rPr>
      </w:pPr>
    </w:p>
    <w:p w14:paraId="791BC605">
      <w:pPr>
        <w:widowControl/>
        <w:spacing w:line="500" w:lineRule="exact"/>
        <w:rPr>
          <w:kern w:val="0"/>
          <w:highlight w:val="yellow"/>
        </w:rPr>
      </w:pPr>
      <w:r>
        <w:rPr>
          <w:rFonts w:hint="eastAsia"/>
          <w:bCs/>
          <w:kern w:val="0"/>
          <w:highlight w:val="yellow"/>
        </w:rPr>
        <w:t>说明：</w:t>
      </w:r>
      <w:r>
        <w:rPr>
          <w:rFonts w:hint="eastAsia"/>
          <w:kern w:val="0"/>
          <w:highlight w:val="yellow"/>
        </w:rPr>
        <w:t>从业人员、营业收入、资产总额填报上一年度数据，无上一年度数据的新成立企业可不填报。</w:t>
      </w:r>
    </w:p>
    <w:p w14:paraId="3DE6DFCC">
      <w:pPr>
        <w:adjustRightInd w:val="0"/>
        <w:snapToGrid w:val="0"/>
        <w:spacing w:line="500" w:lineRule="exact"/>
        <w:rPr>
          <w:color w:val="auto"/>
          <w:highlight w:val="yellow"/>
        </w:rPr>
      </w:pPr>
    </w:p>
    <w:p w14:paraId="4F150F0C">
      <w:pPr>
        <w:adjustRightInd w:val="0"/>
        <w:snapToGrid w:val="0"/>
        <w:spacing w:line="500" w:lineRule="exact"/>
        <w:rPr>
          <w:color w:val="auto"/>
          <w:highlight w:val="yellow"/>
        </w:rPr>
      </w:pPr>
    </w:p>
    <w:p w14:paraId="39E82DBE">
      <w:pPr>
        <w:adjustRightInd w:val="0"/>
        <w:snapToGrid w:val="0"/>
        <w:spacing w:line="500" w:lineRule="exact"/>
        <w:rPr>
          <w:color w:val="auto"/>
          <w:highlight w:val="yellow"/>
        </w:rPr>
      </w:pPr>
      <w:r>
        <w:rPr>
          <w:rFonts w:hint="eastAsia"/>
          <w:color w:val="auto"/>
          <w:highlight w:val="yellow"/>
        </w:rPr>
        <w:t>供应商</w:t>
      </w:r>
      <w:r>
        <w:rPr>
          <w:color w:val="auto"/>
          <w:highlight w:val="yellow"/>
        </w:rPr>
        <w:t>名称（</w:t>
      </w:r>
      <w:r>
        <w:rPr>
          <w:rFonts w:hint="eastAsia"/>
          <w:color w:val="auto"/>
          <w:highlight w:val="yellow"/>
        </w:rPr>
        <w:t>公</w:t>
      </w:r>
      <w:r>
        <w:rPr>
          <w:color w:val="auto"/>
          <w:highlight w:val="yellow"/>
        </w:rPr>
        <w:t>章）：</w:t>
      </w:r>
    </w:p>
    <w:p w14:paraId="39175362">
      <w:pPr>
        <w:adjustRightInd w:val="0"/>
        <w:snapToGrid w:val="0"/>
        <w:spacing w:line="500" w:lineRule="exact"/>
        <w:rPr>
          <w:color w:val="auto"/>
          <w:highlight w:val="yellow"/>
          <w:u w:val="single"/>
        </w:rPr>
      </w:pPr>
      <w:r>
        <w:rPr>
          <w:color w:val="auto"/>
          <w:highlight w:val="yellow"/>
        </w:rPr>
        <w:t>法定代表人或法定代表人授权代表签字：</w:t>
      </w:r>
      <w:r>
        <w:rPr>
          <w:color w:val="auto"/>
          <w:highlight w:val="yellow"/>
          <w:u w:val="single"/>
        </w:rPr>
        <w:t xml:space="preserve">          </w:t>
      </w:r>
    </w:p>
    <w:p w14:paraId="7F0FA91D">
      <w:pPr>
        <w:adjustRightInd w:val="0"/>
        <w:snapToGrid w:val="0"/>
        <w:spacing w:line="500" w:lineRule="exact"/>
        <w:rPr>
          <w:color w:val="auto"/>
          <w:highlight w:val="yellow"/>
        </w:rPr>
      </w:pPr>
      <w:r>
        <w:rPr>
          <w:rFonts w:hint="eastAsia"/>
          <w:color w:val="auto"/>
          <w:highlight w:val="yellow"/>
        </w:rPr>
        <w:t>日期</w:t>
      </w:r>
      <w:r>
        <w:rPr>
          <w:color w:val="auto"/>
          <w:highlight w:val="yellow"/>
        </w:rPr>
        <w:t>：      年   月   日</w:t>
      </w:r>
    </w:p>
    <w:p w14:paraId="12634B0B">
      <w:pPr>
        <w:rPr>
          <w:bCs/>
          <w:highlight w:val="yellow"/>
        </w:rPr>
      </w:pPr>
      <w:r>
        <w:rPr>
          <w:rFonts w:hint="eastAsia"/>
          <w:bCs/>
          <w:highlight w:val="yellow"/>
        </w:rPr>
        <w:br w:type="page"/>
      </w:r>
    </w:p>
    <w:p w14:paraId="6268B943">
      <w:pPr>
        <w:spacing w:line="500" w:lineRule="exact"/>
        <w:ind w:firstLine="562" w:firstLineChars="200"/>
        <w:jc w:val="center"/>
        <w:rPr>
          <w:highlight w:val="yellow"/>
        </w:rPr>
      </w:pPr>
      <w:r>
        <w:rPr>
          <w:rFonts w:hint="eastAsia"/>
          <w:bCs/>
          <w:highlight w:val="yellow"/>
        </w:rPr>
        <w:t>中小企业划型标准规定</w:t>
      </w:r>
    </w:p>
    <w:p w14:paraId="3FD102C5">
      <w:pPr>
        <w:spacing w:line="500" w:lineRule="exact"/>
        <w:ind w:firstLine="562" w:firstLineChars="200"/>
        <w:rPr>
          <w:highlight w:val="yellow"/>
        </w:rPr>
      </w:pPr>
      <w:r>
        <w:rPr>
          <w:rFonts w:hint="eastAsia"/>
          <w:highlight w:val="yellow"/>
        </w:rPr>
        <w:t>一、根据《中华人民共和国中小企业促进法》和《国务院关于进一步促进中小企业发展的若干意见》(国发〔2009〕36号)，制定本规定。</w:t>
      </w:r>
    </w:p>
    <w:p w14:paraId="6695D51F">
      <w:pPr>
        <w:spacing w:line="500" w:lineRule="exact"/>
        <w:ind w:firstLine="562" w:firstLineChars="200"/>
        <w:rPr>
          <w:highlight w:val="yellow"/>
        </w:rPr>
      </w:pPr>
      <w:r>
        <w:rPr>
          <w:rFonts w:hint="eastAsia"/>
          <w:highlight w:val="yellow"/>
        </w:rPr>
        <w:t>二、中小企业划分为中型、小型、微型三种类型，具体标准根据企业从业人员、营业收入、资产总额等指标，结合行业特点制定。</w:t>
      </w:r>
    </w:p>
    <w:p w14:paraId="518B12CC">
      <w:pPr>
        <w:spacing w:line="500" w:lineRule="exact"/>
        <w:ind w:firstLine="562" w:firstLineChars="200"/>
        <w:rPr>
          <w:highlight w:val="yellow"/>
        </w:rPr>
      </w:pPr>
      <w:r>
        <w:rPr>
          <w:rFonts w:hint="eastAsia"/>
          <w:highlight w:val="yellow"/>
        </w:rPr>
        <w:t>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14:paraId="5ECECB27">
      <w:pPr>
        <w:spacing w:line="500" w:lineRule="exact"/>
        <w:ind w:firstLine="562" w:firstLineChars="200"/>
        <w:rPr>
          <w:highlight w:val="yellow"/>
        </w:rPr>
      </w:pPr>
      <w:r>
        <w:rPr>
          <w:rFonts w:hint="eastAsia"/>
          <w:highlight w:val="yellow"/>
        </w:rPr>
        <w:t>四、各行业划型标准为：</w:t>
      </w:r>
    </w:p>
    <w:p w14:paraId="38FE71BB">
      <w:pPr>
        <w:spacing w:line="500" w:lineRule="exact"/>
        <w:ind w:firstLine="562" w:firstLineChars="200"/>
        <w:rPr>
          <w:highlight w:val="yellow"/>
        </w:rPr>
      </w:pPr>
      <w:r>
        <w:rPr>
          <w:rFonts w:hint="eastAsia"/>
          <w:highlight w:val="yellow"/>
        </w:rPr>
        <w:t>(一)农、林、牧、渔业。营业收入20000万元以下的为中小微型企业。其中，营业收入500万元及以上的为中型企业，营业收入50万元及以上的为小型企业，营业收入50万元以下的为微型企业。</w:t>
      </w:r>
    </w:p>
    <w:p w14:paraId="3280D9B9">
      <w:pPr>
        <w:spacing w:line="500" w:lineRule="exact"/>
        <w:ind w:firstLine="562" w:firstLineChars="200"/>
        <w:rPr>
          <w:highlight w:val="yellow"/>
        </w:rPr>
      </w:pPr>
      <w:r>
        <w:rPr>
          <w:rFonts w:hint="eastAsia"/>
          <w:highlight w:val="yellow"/>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4C211ED0">
      <w:pPr>
        <w:spacing w:line="500" w:lineRule="exact"/>
        <w:ind w:firstLine="562" w:firstLineChars="200"/>
        <w:rPr>
          <w:highlight w:val="yellow"/>
        </w:rPr>
      </w:pPr>
      <w:r>
        <w:rPr>
          <w:rFonts w:hint="eastAsia"/>
          <w:highlight w:val="yellow"/>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6EBF08E4">
      <w:pPr>
        <w:spacing w:line="500" w:lineRule="exact"/>
        <w:ind w:firstLine="562" w:firstLineChars="200"/>
        <w:rPr>
          <w:highlight w:val="yellow"/>
        </w:rPr>
      </w:pPr>
      <w:r>
        <w:rPr>
          <w:rFonts w:hint="eastAsia"/>
          <w:highlight w:val="yellow"/>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1F0CE1DA">
      <w:pPr>
        <w:spacing w:line="500" w:lineRule="exact"/>
        <w:ind w:firstLine="562" w:firstLineChars="200"/>
        <w:rPr>
          <w:highlight w:val="yellow"/>
        </w:rPr>
      </w:pPr>
      <w:r>
        <w:rPr>
          <w:rFonts w:hint="eastAsia"/>
          <w:highlight w:val="yellow"/>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1E15FFC0">
      <w:pPr>
        <w:spacing w:line="500" w:lineRule="exact"/>
        <w:ind w:firstLine="562" w:firstLineChars="200"/>
        <w:rPr>
          <w:highlight w:val="yellow"/>
        </w:rPr>
      </w:pPr>
      <w:r>
        <w:rPr>
          <w:rFonts w:hint="eastAsia"/>
          <w:highlight w:val="yellow"/>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7E0FA9B6">
      <w:pPr>
        <w:spacing w:line="500" w:lineRule="exact"/>
        <w:ind w:firstLine="562" w:firstLineChars="200"/>
        <w:rPr>
          <w:highlight w:val="yellow"/>
        </w:rPr>
      </w:pPr>
      <w:r>
        <w:rPr>
          <w:rFonts w:hint="eastAsia"/>
          <w:highlight w:val="yellow"/>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78A9F76B">
      <w:pPr>
        <w:spacing w:line="500" w:lineRule="exact"/>
        <w:ind w:firstLine="562" w:firstLineChars="200"/>
        <w:rPr>
          <w:highlight w:val="yellow"/>
        </w:rPr>
      </w:pPr>
      <w:r>
        <w:rPr>
          <w:rFonts w:hint="eastAsia"/>
          <w:highlight w:val="yellow"/>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480CFCBB">
      <w:pPr>
        <w:spacing w:line="500" w:lineRule="exact"/>
        <w:ind w:firstLine="562" w:firstLineChars="200"/>
        <w:rPr>
          <w:highlight w:val="yellow"/>
        </w:rPr>
      </w:pPr>
      <w:r>
        <w:rPr>
          <w:rFonts w:hint="eastAsia"/>
          <w:highlight w:val="yellow"/>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7BC086F4">
      <w:pPr>
        <w:spacing w:line="500" w:lineRule="exact"/>
        <w:ind w:firstLine="562" w:firstLineChars="200"/>
        <w:rPr>
          <w:highlight w:val="yellow"/>
        </w:rPr>
      </w:pPr>
      <w:r>
        <w:rPr>
          <w:rFonts w:hint="eastAsia"/>
          <w:highlight w:val="yellow"/>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43E178FF">
      <w:pPr>
        <w:spacing w:line="500" w:lineRule="exact"/>
        <w:ind w:firstLine="562" w:firstLineChars="200"/>
        <w:rPr>
          <w:highlight w:val="yellow"/>
        </w:rPr>
      </w:pPr>
      <w:r>
        <w:rPr>
          <w:rFonts w:hint="eastAsia"/>
          <w:highlight w:val="yellow"/>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48A4E753">
      <w:pPr>
        <w:spacing w:line="500" w:lineRule="exact"/>
        <w:ind w:firstLine="562" w:firstLineChars="200"/>
        <w:rPr>
          <w:highlight w:val="yellow"/>
        </w:rPr>
      </w:pPr>
      <w:r>
        <w:rPr>
          <w:rFonts w:hint="eastAsia"/>
          <w:highlight w:val="yellow"/>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5AB04CAE">
      <w:pPr>
        <w:spacing w:line="500" w:lineRule="exact"/>
        <w:ind w:firstLine="562" w:firstLineChars="200"/>
        <w:rPr>
          <w:highlight w:val="yellow"/>
        </w:rPr>
      </w:pPr>
      <w:r>
        <w:rPr>
          <w:rFonts w:hint="eastAsia"/>
          <w:highlight w:val="yellow"/>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50F3ED18">
      <w:pPr>
        <w:spacing w:line="500" w:lineRule="exact"/>
        <w:ind w:firstLine="562" w:firstLineChars="200"/>
        <w:rPr>
          <w:highlight w:val="yellow"/>
        </w:rPr>
      </w:pPr>
      <w:r>
        <w:rPr>
          <w:rFonts w:hint="eastAsia"/>
          <w:highlight w:val="yellow"/>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23AFFE7C">
      <w:pPr>
        <w:spacing w:line="500" w:lineRule="exact"/>
        <w:ind w:firstLine="562" w:firstLineChars="200"/>
        <w:rPr>
          <w:highlight w:val="yellow"/>
        </w:rPr>
      </w:pPr>
      <w:r>
        <w:rPr>
          <w:rFonts w:hint="eastAsia"/>
          <w:highlight w:val="yellow"/>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5363B3D6">
      <w:pPr>
        <w:spacing w:line="500" w:lineRule="exact"/>
        <w:ind w:firstLine="562" w:firstLineChars="200"/>
        <w:rPr>
          <w:highlight w:val="yellow"/>
        </w:rPr>
      </w:pPr>
      <w:r>
        <w:rPr>
          <w:rFonts w:hint="eastAsia"/>
          <w:highlight w:val="yellow"/>
        </w:rPr>
        <w:t>(十六)其他未列明行业。从业人员300人以下的为中小微型企业。其中，从业人员100人及以上的为中型企业;从业人员10人及以上的为小型企业;从业人员10人以下的为微型企业。</w:t>
      </w:r>
    </w:p>
    <w:p w14:paraId="1E604869">
      <w:pPr>
        <w:spacing w:line="500" w:lineRule="exact"/>
        <w:ind w:firstLine="562" w:firstLineChars="200"/>
        <w:rPr>
          <w:highlight w:val="yellow"/>
        </w:rPr>
      </w:pPr>
      <w:r>
        <w:rPr>
          <w:rFonts w:hint="eastAsia"/>
          <w:highlight w:val="yellow"/>
        </w:rPr>
        <w:t>五、企业类型的划分以统计部门的统计数据为依据。</w:t>
      </w:r>
    </w:p>
    <w:p w14:paraId="3622002B">
      <w:pPr>
        <w:spacing w:line="500" w:lineRule="exact"/>
        <w:ind w:firstLine="562" w:firstLineChars="200"/>
        <w:rPr>
          <w:highlight w:val="yellow"/>
        </w:rPr>
      </w:pPr>
      <w:r>
        <w:rPr>
          <w:rFonts w:hint="eastAsia"/>
          <w:highlight w:val="yellow"/>
        </w:rPr>
        <w:t>六、本规定适用于在中华人民共和国境内依法设立的各类所有制和各种组织形式的企业。个体工商户和本规定以外的行业，参照本规定进行划型。</w:t>
      </w:r>
    </w:p>
    <w:p w14:paraId="66F82974">
      <w:pPr>
        <w:spacing w:line="500" w:lineRule="exact"/>
        <w:ind w:firstLine="562" w:firstLineChars="200"/>
        <w:rPr>
          <w:highlight w:val="yellow"/>
        </w:rPr>
      </w:pPr>
      <w:r>
        <w:rPr>
          <w:rFonts w:hint="eastAsia"/>
          <w:highlight w:val="yellow"/>
        </w:rPr>
        <w:t>七、本规定的中型企业标准上限即为大型企业标准的下限，国家统计部门据此制定大中小微型企业的统计分类。国务院有关部门据此进行相关数据分析，不得制定与本规定不一致的企业划型标准。</w:t>
      </w:r>
    </w:p>
    <w:p w14:paraId="7976BDF3">
      <w:pPr>
        <w:spacing w:line="500" w:lineRule="exact"/>
        <w:ind w:firstLine="562" w:firstLineChars="200"/>
        <w:rPr>
          <w:highlight w:val="yellow"/>
        </w:rPr>
      </w:pPr>
      <w:r>
        <w:rPr>
          <w:rFonts w:hint="eastAsia"/>
          <w:highlight w:val="yellow"/>
        </w:rPr>
        <w:t>八、本规定由工业和信息化部、国家统计局会同有关部门根据《国民经济行业分类》修订情况和企业发展变化情况适时修订。</w:t>
      </w:r>
    </w:p>
    <w:p w14:paraId="0CEE0DBC">
      <w:pPr>
        <w:spacing w:line="500" w:lineRule="exact"/>
        <w:ind w:firstLine="562" w:firstLineChars="200"/>
        <w:rPr>
          <w:highlight w:val="yellow"/>
        </w:rPr>
      </w:pPr>
      <w:r>
        <w:rPr>
          <w:rFonts w:hint="eastAsia"/>
          <w:highlight w:val="yellow"/>
        </w:rPr>
        <w:t>九、本规定由工业和信息化部、国家统计局会同有关部门负责解释。</w:t>
      </w:r>
    </w:p>
    <w:p w14:paraId="5636BDB3">
      <w:pPr>
        <w:spacing w:line="500" w:lineRule="exact"/>
        <w:ind w:firstLine="562" w:firstLineChars="200"/>
        <w:rPr>
          <w:highlight w:val="yellow"/>
        </w:rPr>
      </w:pPr>
      <w:r>
        <w:rPr>
          <w:rFonts w:hint="eastAsia"/>
          <w:highlight w:val="yellow"/>
        </w:rPr>
        <w:t>十、本规定自发布之日起执行，原国家经贸委、原国家计委、财政部和国家统计局2003年颁布的《中小企业标准暂行规定》同时废止。</w:t>
      </w:r>
    </w:p>
    <w:p w14:paraId="78CE4EB1">
      <w:pPr>
        <w:rPr>
          <w:bCs/>
          <w:highlight w:val="yellow"/>
        </w:rPr>
      </w:pPr>
      <w:r>
        <w:rPr>
          <w:rFonts w:hint="eastAsia"/>
          <w:bCs/>
          <w:highlight w:val="yellow"/>
        </w:rPr>
        <w:br w:type="page"/>
      </w:r>
    </w:p>
    <w:p w14:paraId="2B1DF8F7">
      <w:pPr>
        <w:spacing w:line="588" w:lineRule="exact"/>
        <w:rPr>
          <w:bCs/>
          <w:highlight w:val="yellow"/>
        </w:rPr>
      </w:pPr>
      <w:r>
        <w:rPr>
          <w:rFonts w:hint="eastAsia"/>
          <w:bCs/>
          <w:highlight w:val="yellow"/>
        </w:rPr>
        <w:t>附件八：</w:t>
      </w:r>
      <w:bookmarkStart w:id="84" w:name="OLE_LINK13"/>
      <w:bookmarkStart w:id="85" w:name="OLE_LINK14"/>
    </w:p>
    <w:bookmarkEnd w:id="84"/>
    <w:bookmarkEnd w:id="85"/>
    <w:p w14:paraId="6C15ED40">
      <w:pPr>
        <w:spacing w:line="588" w:lineRule="exact"/>
        <w:jc w:val="center"/>
        <w:rPr>
          <w:highlight w:val="yellow"/>
        </w:rPr>
      </w:pPr>
      <w:r>
        <w:rPr>
          <w:rFonts w:hint="eastAsia"/>
          <w:highlight w:val="yellow"/>
        </w:rPr>
        <w:t>残疾人福利性单位声明函</w:t>
      </w:r>
    </w:p>
    <w:p w14:paraId="61F37AB8">
      <w:pPr>
        <w:spacing w:line="588" w:lineRule="exact"/>
        <w:rPr>
          <w:rFonts w:ascii="仿宋_GB2312" w:eastAsia="仿宋_GB2312"/>
          <w:spacing w:val="6"/>
          <w:sz w:val="30"/>
          <w:szCs w:val="30"/>
          <w:highlight w:val="yellow"/>
        </w:rPr>
      </w:pPr>
    </w:p>
    <w:p w14:paraId="68A7C5D4">
      <w:pPr>
        <w:spacing w:line="588" w:lineRule="exact"/>
        <w:ind w:firstLine="562" w:firstLineChars="200"/>
        <w:rPr>
          <w:highlight w:val="yellow"/>
        </w:rPr>
      </w:pPr>
      <w:r>
        <w:rPr>
          <w:rFonts w:hint="eastAsia"/>
          <w:highlight w:val="yellow"/>
        </w:rPr>
        <w:t>本单位郑重声明，根据《财政部 民政部 中国残疾人联合会关于促进残疾人就业政府采购政策的通知》（财库〔2017〕 141号）的规定，本单位为符合条件的残疾人福利性单位，且本单位参加______单位的______项目采购活动为残疾人福利性单位。</w:t>
      </w:r>
    </w:p>
    <w:p w14:paraId="27FB3B30">
      <w:pPr>
        <w:spacing w:line="588" w:lineRule="exact"/>
        <w:ind w:left="745" w:leftChars="266"/>
        <w:rPr>
          <w:highlight w:val="yellow"/>
        </w:rPr>
      </w:pPr>
      <w:r>
        <w:rPr>
          <w:rFonts w:hint="eastAsia"/>
          <w:highlight w:val="yellow"/>
        </w:rPr>
        <w:t>本单位对上述声明的真实性负责。如有虚假，将依法承担相应责任。</w:t>
      </w:r>
    </w:p>
    <w:p w14:paraId="61243637">
      <w:pPr>
        <w:spacing w:line="588" w:lineRule="exact"/>
        <w:ind w:left="745" w:leftChars="266"/>
        <w:rPr>
          <w:bCs/>
          <w:highlight w:val="yellow"/>
        </w:rPr>
      </w:pPr>
    </w:p>
    <w:p w14:paraId="20458D0E">
      <w:pPr>
        <w:spacing w:line="588" w:lineRule="exact"/>
        <w:ind w:left="745" w:leftChars="266"/>
        <w:rPr>
          <w:highlight w:val="yellow"/>
        </w:rPr>
      </w:pPr>
      <w:r>
        <w:rPr>
          <w:rFonts w:hint="eastAsia"/>
          <w:bCs/>
          <w:highlight w:val="yellow"/>
        </w:rPr>
        <w:t>说明：</w:t>
      </w:r>
    </w:p>
    <w:p w14:paraId="3E1D6566">
      <w:pPr>
        <w:spacing w:line="588" w:lineRule="exact"/>
        <w:ind w:firstLine="562" w:firstLineChars="200"/>
        <w:rPr>
          <w:highlight w:val="yellow"/>
        </w:rPr>
      </w:pPr>
      <w:r>
        <w:rPr>
          <w:rFonts w:hint="eastAsia"/>
          <w:highlight w:val="yellow"/>
        </w:rPr>
        <w:t>1、供应商应提供符合《财政部 民政部 中国残疾人联合会关于促进残疾人就业政府采购政策的通知》（财库〔2017〕 141号）的规定的资料。未提供或提供不全的，评审专家不予认定。</w:t>
      </w:r>
    </w:p>
    <w:p w14:paraId="39089DD8">
      <w:pPr>
        <w:spacing w:line="588" w:lineRule="exact"/>
        <w:ind w:firstLine="562" w:firstLineChars="200"/>
        <w:rPr>
          <w:bCs/>
          <w:highlight w:val="yellow"/>
        </w:rPr>
      </w:pPr>
      <w:r>
        <w:rPr>
          <w:rFonts w:hint="eastAsia"/>
          <w:bCs/>
          <w:highlight w:val="yellow"/>
        </w:rPr>
        <w:t>2、供应商不符合《财政部 民政部 中国残疾人联合会关于促进残疾人就业政府采购政策的通知》（财库〔2017〕141号）的规定，不需要提供该承诺。</w:t>
      </w:r>
    </w:p>
    <w:p w14:paraId="7EE02C06">
      <w:pPr>
        <w:spacing w:line="588" w:lineRule="exact"/>
        <w:ind w:firstLine="562" w:firstLineChars="200"/>
        <w:rPr>
          <w:bCs/>
          <w:highlight w:val="yellow"/>
        </w:rPr>
      </w:pPr>
    </w:p>
    <w:p w14:paraId="4CD2E604">
      <w:pPr>
        <w:spacing w:line="588" w:lineRule="exact"/>
        <w:ind w:firstLine="562" w:firstLineChars="200"/>
        <w:rPr>
          <w:highlight w:val="yellow"/>
        </w:rPr>
      </w:pPr>
    </w:p>
    <w:p w14:paraId="1B5C1D0D">
      <w:pPr>
        <w:adjustRightInd w:val="0"/>
        <w:snapToGrid w:val="0"/>
        <w:spacing w:line="500" w:lineRule="exact"/>
        <w:rPr>
          <w:color w:val="auto"/>
          <w:highlight w:val="yellow"/>
        </w:rPr>
      </w:pPr>
      <w:r>
        <w:rPr>
          <w:rFonts w:hint="eastAsia"/>
          <w:color w:val="auto"/>
          <w:highlight w:val="yellow"/>
        </w:rPr>
        <w:t>供应商</w:t>
      </w:r>
      <w:r>
        <w:rPr>
          <w:color w:val="auto"/>
          <w:highlight w:val="yellow"/>
        </w:rPr>
        <w:t>名称（</w:t>
      </w:r>
      <w:r>
        <w:rPr>
          <w:rFonts w:hint="eastAsia"/>
          <w:color w:val="auto"/>
          <w:highlight w:val="yellow"/>
        </w:rPr>
        <w:t>公</w:t>
      </w:r>
      <w:r>
        <w:rPr>
          <w:color w:val="auto"/>
          <w:highlight w:val="yellow"/>
        </w:rPr>
        <w:t>章）：</w:t>
      </w:r>
    </w:p>
    <w:p w14:paraId="3C4EDBC4">
      <w:pPr>
        <w:adjustRightInd w:val="0"/>
        <w:snapToGrid w:val="0"/>
        <w:spacing w:line="500" w:lineRule="exact"/>
        <w:rPr>
          <w:color w:val="auto"/>
          <w:highlight w:val="yellow"/>
          <w:u w:val="single"/>
        </w:rPr>
      </w:pPr>
      <w:r>
        <w:rPr>
          <w:color w:val="auto"/>
          <w:highlight w:val="yellow"/>
        </w:rPr>
        <w:t>法定代表人或法定代表人授权代表签字：</w:t>
      </w:r>
      <w:r>
        <w:rPr>
          <w:color w:val="auto"/>
          <w:highlight w:val="yellow"/>
          <w:u w:val="single"/>
        </w:rPr>
        <w:t xml:space="preserve">          </w:t>
      </w:r>
    </w:p>
    <w:p w14:paraId="67D6E513">
      <w:pPr>
        <w:adjustRightInd w:val="0"/>
        <w:snapToGrid w:val="0"/>
        <w:spacing w:line="500" w:lineRule="exact"/>
        <w:rPr>
          <w:color w:val="auto"/>
          <w:highlight w:val="yellow"/>
        </w:rPr>
      </w:pPr>
      <w:r>
        <w:rPr>
          <w:rFonts w:hint="eastAsia"/>
          <w:color w:val="auto"/>
          <w:highlight w:val="yellow"/>
        </w:rPr>
        <w:t>日期</w:t>
      </w:r>
      <w:r>
        <w:rPr>
          <w:color w:val="auto"/>
          <w:highlight w:val="yellow"/>
        </w:rPr>
        <w:t>：      年   月   日</w:t>
      </w:r>
    </w:p>
    <w:p w14:paraId="7C2DFEE5">
      <w:pPr>
        <w:rPr>
          <w:bCs/>
          <w:color w:val="333333"/>
          <w:spacing w:val="6"/>
          <w:kern w:val="0"/>
          <w:highlight w:val="yellow"/>
          <w:shd w:val="clear" w:color="auto" w:fill="FFFFFF"/>
        </w:rPr>
      </w:pPr>
      <w:r>
        <w:rPr>
          <w:rFonts w:hint="eastAsia"/>
          <w:bCs/>
          <w:color w:val="333333"/>
          <w:spacing w:val="6"/>
          <w:kern w:val="0"/>
          <w:highlight w:val="yellow"/>
          <w:shd w:val="clear" w:color="auto" w:fill="FFFFFF"/>
        </w:rPr>
        <w:br w:type="page"/>
      </w:r>
    </w:p>
    <w:p w14:paraId="5F8B1470">
      <w:pPr>
        <w:spacing w:line="500" w:lineRule="exact"/>
        <w:jc w:val="center"/>
        <w:rPr>
          <w:bCs/>
          <w:color w:val="333333"/>
          <w:spacing w:val="6"/>
          <w:kern w:val="0"/>
          <w:highlight w:val="yellow"/>
          <w:shd w:val="clear" w:color="auto" w:fill="FFFFFF"/>
        </w:rPr>
      </w:pPr>
      <w:r>
        <w:rPr>
          <w:rFonts w:hint="eastAsia"/>
          <w:bCs/>
          <w:color w:val="333333"/>
          <w:spacing w:val="6"/>
          <w:kern w:val="0"/>
          <w:highlight w:val="yellow"/>
          <w:shd w:val="clear" w:color="auto" w:fill="FFFFFF"/>
        </w:rPr>
        <w:t>财政部、民政部、中国残疾人联合会</w:t>
      </w:r>
    </w:p>
    <w:p w14:paraId="6D45051E">
      <w:pPr>
        <w:widowControl/>
        <w:spacing w:after="192"/>
        <w:jc w:val="center"/>
        <w:rPr>
          <w:bCs/>
          <w:color w:val="333333"/>
          <w:spacing w:val="6"/>
          <w:highlight w:val="yellow"/>
        </w:rPr>
      </w:pPr>
      <w:r>
        <w:rPr>
          <w:rFonts w:hint="eastAsia"/>
          <w:bCs/>
          <w:color w:val="333333"/>
          <w:spacing w:val="6"/>
          <w:kern w:val="0"/>
          <w:highlight w:val="yellow"/>
          <w:shd w:val="clear" w:color="auto" w:fill="FFFFFF"/>
        </w:rPr>
        <w:t>关于促进残疾人就业政府采购政策的通知</w:t>
      </w:r>
    </w:p>
    <w:p w14:paraId="195FC0D8">
      <w:pPr>
        <w:widowControl/>
        <w:spacing w:after="192"/>
        <w:ind w:firstLine="586" w:firstLineChars="200"/>
        <w:rPr>
          <w:color w:val="333333"/>
          <w:spacing w:val="6"/>
          <w:highlight w:val="yellow"/>
        </w:rPr>
      </w:pPr>
      <w:r>
        <w:rPr>
          <w:rFonts w:hint="eastAsia"/>
          <w:color w:val="333333"/>
          <w:spacing w:val="6"/>
          <w:kern w:val="0"/>
          <w:highlight w:val="yellow"/>
          <w:shd w:val="clear" w:color="auto" w:fill="FFFFFF"/>
        </w:rPr>
        <w:t>财库〔2017〕141号党中央有关部门，国务院各部委、各直属机构，全国人大常委会办公厅，全国政协办公厅，高法院，高检院，各民主党派中央，有关人民团体，各省、自治区、直辖市、计划单列市财政厅(局)、民政厅(局)、残疾人联合会，新疆生产建设兵团财务局、民政局、残疾人联合会:</w:t>
      </w:r>
    </w:p>
    <w:p w14:paraId="456F6A93">
      <w:pPr>
        <w:widowControl/>
        <w:spacing w:after="192"/>
        <w:rPr>
          <w:color w:val="333333"/>
          <w:spacing w:val="6"/>
          <w:highlight w:val="yellow"/>
        </w:rPr>
      </w:pPr>
      <w:r>
        <w:rPr>
          <w:rFonts w:hint="eastAsia"/>
          <w:color w:val="333333"/>
          <w:spacing w:val="6"/>
          <w:kern w:val="0"/>
          <w:highlight w:val="yellow"/>
          <w:shd w:val="clear" w:color="auto" w:fill="FFFFFF"/>
        </w:rPr>
        <w:t xml:space="preserve">    为了发挥政府采购促进残疾人就业的作用，进一步保障残疾人权益，依照《政府采购法》、《残疾人保障法》等法律法规及相关规定，现就促进残疾人就业政府采购政策通知如下:</w:t>
      </w:r>
    </w:p>
    <w:p w14:paraId="4A8C4D10">
      <w:pPr>
        <w:widowControl/>
        <w:spacing w:after="192"/>
        <w:ind w:firstLine="586" w:firstLineChars="200"/>
        <w:rPr>
          <w:color w:val="333333"/>
          <w:spacing w:val="6"/>
          <w:highlight w:val="yellow"/>
        </w:rPr>
      </w:pPr>
      <w:r>
        <w:rPr>
          <w:rFonts w:hint="eastAsia"/>
          <w:color w:val="333333"/>
          <w:spacing w:val="6"/>
          <w:kern w:val="0"/>
          <w:highlight w:val="yellow"/>
          <w:shd w:val="clear" w:color="auto" w:fill="FFFFFF"/>
        </w:rPr>
        <w:t xml:space="preserve"> 一、享受政府采购支持政策的残疾人福利性单位应当同时满足以下条件:</w:t>
      </w:r>
    </w:p>
    <w:p w14:paraId="18B7D161">
      <w:pPr>
        <w:widowControl/>
        <w:spacing w:after="192"/>
        <w:ind w:firstLine="586" w:firstLineChars="200"/>
        <w:rPr>
          <w:color w:val="333333"/>
          <w:spacing w:val="6"/>
          <w:highlight w:val="yellow"/>
        </w:rPr>
      </w:pPr>
      <w:r>
        <w:rPr>
          <w:rFonts w:hint="eastAsia"/>
          <w:color w:val="333333"/>
          <w:spacing w:val="6"/>
          <w:kern w:val="0"/>
          <w:highlight w:val="yellow"/>
          <w:shd w:val="clear" w:color="auto" w:fill="FFFFFF"/>
        </w:rPr>
        <w:t>(一)安置的残疾人占本单位在职职工人数的比例不低于25%(含25%)，并且安置的残疾人人数不少于10人(含10人);</w:t>
      </w:r>
    </w:p>
    <w:p w14:paraId="6EC3ABB9">
      <w:pPr>
        <w:widowControl/>
        <w:spacing w:after="192"/>
        <w:ind w:firstLine="586" w:firstLineChars="200"/>
        <w:rPr>
          <w:color w:val="333333"/>
          <w:spacing w:val="6"/>
          <w:highlight w:val="yellow"/>
        </w:rPr>
      </w:pPr>
      <w:r>
        <w:rPr>
          <w:rFonts w:hint="eastAsia"/>
          <w:color w:val="333333"/>
          <w:spacing w:val="6"/>
          <w:kern w:val="0"/>
          <w:highlight w:val="yellow"/>
          <w:shd w:val="clear" w:color="auto" w:fill="FFFFFF"/>
        </w:rPr>
        <w:t>(二)依法与安置的每位残疾人签订了一年以上(含一年)的劳动合同或服务协议;</w:t>
      </w:r>
    </w:p>
    <w:p w14:paraId="1045FA3B">
      <w:pPr>
        <w:widowControl/>
        <w:spacing w:after="192"/>
        <w:ind w:firstLine="586" w:firstLineChars="200"/>
        <w:rPr>
          <w:color w:val="333333"/>
          <w:spacing w:val="6"/>
          <w:highlight w:val="yellow"/>
        </w:rPr>
      </w:pPr>
      <w:r>
        <w:rPr>
          <w:rFonts w:hint="eastAsia"/>
          <w:color w:val="333333"/>
          <w:spacing w:val="6"/>
          <w:kern w:val="0"/>
          <w:highlight w:val="yellow"/>
          <w:shd w:val="clear" w:color="auto" w:fill="FFFFFF"/>
        </w:rPr>
        <w:t>(三)为安置的每位残疾人按月足额缴纳了基本养老保险、基本医疗保险、失业保险、工伤保险和生育保险等社会保险费;</w:t>
      </w:r>
    </w:p>
    <w:p w14:paraId="262A9B89">
      <w:pPr>
        <w:widowControl/>
        <w:spacing w:after="192"/>
        <w:ind w:firstLine="586" w:firstLineChars="200"/>
        <w:rPr>
          <w:color w:val="333333"/>
          <w:spacing w:val="6"/>
          <w:highlight w:val="yellow"/>
        </w:rPr>
      </w:pPr>
      <w:r>
        <w:rPr>
          <w:rFonts w:hint="eastAsia"/>
          <w:color w:val="333333"/>
          <w:spacing w:val="6"/>
          <w:kern w:val="0"/>
          <w:highlight w:val="yellow"/>
          <w:shd w:val="clear" w:color="auto" w:fill="FFFFFF"/>
        </w:rPr>
        <w:t>(四)通过银行等金融机构向安置的每位残疾人，按月支付了不低于单位所在区县适用的经省级人民政府批准的月最低工资标准的工资;</w:t>
      </w:r>
    </w:p>
    <w:p w14:paraId="505E60C7">
      <w:pPr>
        <w:widowControl/>
        <w:spacing w:after="192"/>
        <w:ind w:firstLine="586" w:firstLineChars="200"/>
        <w:rPr>
          <w:color w:val="333333"/>
          <w:spacing w:val="6"/>
          <w:highlight w:val="yellow"/>
        </w:rPr>
      </w:pPr>
      <w:r>
        <w:rPr>
          <w:rFonts w:hint="eastAsia"/>
          <w:color w:val="333333"/>
          <w:spacing w:val="6"/>
          <w:kern w:val="0"/>
          <w:highlight w:val="yellow"/>
          <w:shd w:val="clear" w:color="auto" w:fill="FFFFFF"/>
        </w:rPr>
        <w:t>(五)提供本单位制造的货物、承担的工程或者服务(以下简称产品)，或者提供其他残疾人福利性单位制造的货物(不包括使用非残疾人福利性单位注册商标的货物)。</w:t>
      </w:r>
    </w:p>
    <w:p w14:paraId="5574FD06">
      <w:pPr>
        <w:widowControl/>
        <w:spacing w:after="192"/>
        <w:ind w:firstLine="586" w:firstLineChars="200"/>
        <w:rPr>
          <w:color w:val="333333"/>
          <w:spacing w:val="6"/>
          <w:highlight w:val="yellow"/>
        </w:rPr>
      </w:pPr>
      <w:r>
        <w:rPr>
          <w:rFonts w:hint="eastAsia"/>
          <w:color w:val="333333"/>
          <w:spacing w:val="6"/>
          <w:kern w:val="0"/>
          <w:highlight w:val="yellow"/>
          <w:shd w:val="clear" w:color="auto" w:fill="FFFFFF"/>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66D5334D">
      <w:pPr>
        <w:widowControl/>
        <w:spacing w:after="192"/>
        <w:ind w:firstLine="586" w:firstLineChars="200"/>
        <w:rPr>
          <w:color w:val="333333"/>
          <w:spacing w:val="6"/>
          <w:highlight w:val="yellow"/>
        </w:rPr>
      </w:pPr>
      <w:r>
        <w:rPr>
          <w:rFonts w:hint="eastAsia"/>
          <w:color w:val="333333"/>
          <w:spacing w:val="6"/>
          <w:kern w:val="0"/>
          <w:highlight w:val="yellow"/>
          <w:shd w:val="clear" w:color="auto" w:fill="FFFFFF"/>
        </w:rPr>
        <w:t>二、符合条件的残疾人福利性单位在参加政府采购活动时，应当提供本通知规定的《残疾人福利性单位声明函》(见附件)，并对声明的真实性负责。任何单位或者个人在政府采购活动中均不得要求残疾人福利性单位提供其他证明声明函内容的材料。</w:t>
      </w:r>
    </w:p>
    <w:p w14:paraId="284E34CA">
      <w:pPr>
        <w:widowControl/>
        <w:spacing w:after="192"/>
        <w:ind w:firstLine="586" w:firstLineChars="200"/>
        <w:rPr>
          <w:color w:val="333333"/>
          <w:spacing w:val="6"/>
          <w:highlight w:val="yellow"/>
        </w:rPr>
      </w:pPr>
      <w:r>
        <w:rPr>
          <w:rFonts w:hint="eastAsia"/>
          <w:color w:val="333333"/>
          <w:spacing w:val="6"/>
          <w:kern w:val="0"/>
          <w:highlight w:val="yellow"/>
          <w:shd w:val="clear" w:color="auto" w:fill="FFFFFF"/>
        </w:rPr>
        <w:t>中标、成交供应商为残疾人福利性单位的，采购人或者其委托的采购代理机构应当随中标、成交结果同时公告其《残疾人福利性单位声明函》，接受社会监督。</w:t>
      </w:r>
    </w:p>
    <w:p w14:paraId="6692FA40">
      <w:pPr>
        <w:widowControl/>
        <w:spacing w:after="192"/>
        <w:ind w:firstLine="586" w:firstLineChars="200"/>
        <w:rPr>
          <w:color w:val="333333"/>
          <w:spacing w:val="6"/>
          <w:highlight w:val="yellow"/>
        </w:rPr>
      </w:pPr>
      <w:r>
        <w:rPr>
          <w:rFonts w:hint="eastAsia"/>
          <w:color w:val="333333"/>
          <w:spacing w:val="6"/>
          <w:kern w:val="0"/>
          <w:highlight w:val="yellow"/>
          <w:shd w:val="clear" w:color="auto" w:fill="FFFFFF"/>
        </w:rPr>
        <w:t>供应商提供的《残疾人福利性单位声明函》与事实不符的，依照《政府采购法》第七十七条第一款的规定追究法律责任。</w:t>
      </w:r>
    </w:p>
    <w:p w14:paraId="5851BEFF">
      <w:pPr>
        <w:widowControl/>
        <w:spacing w:after="192"/>
        <w:ind w:firstLine="586" w:firstLineChars="200"/>
        <w:rPr>
          <w:color w:val="333333"/>
          <w:spacing w:val="6"/>
          <w:highlight w:val="yellow"/>
        </w:rPr>
      </w:pPr>
      <w:r>
        <w:rPr>
          <w:rFonts w:hint="eastAsia"/>
          <w:color w:val="333333"/>
          <w:spacing w:val="6"/>
          <w:kern w:val="0"/>
          <w:highlight w:val="yellow"/>
          <w:shd w:val="clear" w:color="auto" w:fill="FFFFFF"/>
        </w:rPr>
        <w:t>三、在政府采购活动中，残疾人福利性单位视同小型、微型企业，享受预留份额、评审中价格扣除等促进中小企业发展的政府采购政策。向残疾人福利性单位采购的金额，计入面向中小企业采购的统计数据。残疾人福利性单位属于小型、微型企业的，不重复享受政策。</w:t>
      </w:r>
    </w:p>
    <w:p w14:paraId="7D375CD7">
      <w:pPr>
        <w:widowControl/>
        <w:spacing w:after="192"/>
        <w:ind w:firstLine="586" w:firstLineChars="200"/>
        <w:rPr>
          <w:color w:val="333333"/>
          <w:spacing w:val="6"/>
          <w:highlight w:val="yellow"/>
        </w:rPr>
      </w:pPr>
      <w:r>
        <w:rPr>
          <w:rFonts w:hint="eastAsia"/>
          <w:color w:val="333333"/>
          <w:spacing w:val="6"/>
          <w:kern w:val="0"/>
          <w:highlight w:val="yellow"/>
          <w:shd w:val="clear" w:color="auto" w:fill="FFFFFF"/>
        </w:rPr>
        <w:t>四、采购人采购公开招标数额标准以上的货物或者服务，因落实促进残疾人就业政策的需要，依法履行有关报批程序后，可采用公开招标以外的采购方式。</w:t>
      </w:r>
    </w:p>
    <w:p w14:paraId="079D652B">
      <w:pPr>
        <w:widowControl/>
        <w:spacing w:after="192"/>
        <w:ind w:firstLine="586" w:firstLineChars="200"/>
        <w:rPr>
          <w:color w:val="333333"/>
          <w:spacing w:val="6"/>
          <w:highlight w:val="yellow"/>
        </w:rPr>
      </w:pPr>
      <w:r>
        <w:rPr>
          <w:rFonts w:hint="eastAsia"/>
          <w:color w:val="333333"/>
          <w:spacing w:val="6"/>
          <w:kern w:val="0"/>
          <w:highlight w:val="yellow"/>
          <w:shd w:val="clear" w:color="auto" w:fill="FFFFFF"/>
        </w:rPr>
        <w:t>五、对于满足要求的残疾人福利性单位产品，集中采购机构可直接纳入协议供货或者定点采购范围。各地区建设的政府采购电子卖场、电子商城、网上超市等应当设立残疾人福利性单位产品专栏。鼓励采购人优先选择残疾人福利性单位的产品。</w:t>
      </w:r>
    </w:p>
    <w:p w14:paraId="28216BC3">
      <w:pPr>
        <w:widowControl/>
        <w:spacing w:after="192"/>
        <w:ind w:firstLine="586" w:firstLineChars="200"/>
        <w:rPr>
          <w:color w:val="333333"/>
          <w:spacing w:val="6"/>
          <w:highlight w:val="yellow"/>
        </w:rPr>
      </w:pPr>
      <w:r>
        <w:rPr>
          <w:rFonts w:hint="eastAsia"/>
          <w:color w:val="333333"/>
          <w:spacing w:val="6"/>
          <w:kern w:val="0"/>
          <w:highlight w:val="yellow"/>
          <w:shd w:val="clear" w:color="auto" w:fill="FFFFFF"/>
        </w:rPr>
        <w:t>六、省级财政部门可以结合本地区残疾人生产、经营的实际情况，细化政府采购支持措施。对符合国家有关部门规定条件的残疾人辅助性就业机构，可通过上述措施予以支持。各地制定的有关文件应当报财政部备案。</w:t>
      </w:r>
    </w:p>
    <w:p w14:paraId="1A7558EB">
      <w:pPr>
        <w:widowControl/>
        <w:spacing w:after="192"/>
        <w:ind w:firstLine="586" w:firstLineChars="200"/>
        <w:rPr>
          <w:color w:val="333333"/>
          <w:spacing w:val="6"/>
          <w:highlight w:val="yellow"/>
        </w:rPr>
      </w:pPr>
      <w:r>
        <w:rPr>
          <w:rFonts w:hint="eastAsia"/>
          <w:color w:val="333333"/>
          <w:spacing w:val="6"/>
          <w:kern w:val="0"/>
          <w:highlight w:val="yellow"/>
          <w:shd w:val="clear" w:color="auto" w:fill="FFFFFF"/>
        </w:rPr>
        <w:t>七、本通知自2017年10月1日起执行。</w:t>
      </w:r>
    </w:p>
    <w:p w14:paraId="10021183">
      <w:pPr>
        <w:spacing w:line="500" w:lineRule="exact"/>
        <w:rPr>
          <w:bCs/>
          <w:highlight w:val="yellow"/>
        </w:rPr>
      </w:pPr>
      <w:r>
        <w:rPr>
          <w:rFonts w:hint="eastAsia"/>
          <w:bCs/>
          <w:highlight w:val="yellow"/>
        </w:rPr>
        <w:t>附件九：</w:t>
      </w:r>
      <w:r>
        <w:rPr>
          <w:bCs/>
          <w:highlight w:val="yellow"/>
        </w:rPr>
        <w:t xml:space="preserve"> </w:t>
      </w:r>
    </w:p>
    <w:p w14:paraId="59D4F757">
      <w:pPr>
        <w:widowControl/>
        <w:jc w:val="center"/>
        <w:rPr>
          <w:highlight w:val="yellow"/>
        </w:rPr>
      </w:pPr>
      <w:r>
        <w:rPr>
          <w:highlight w:val="yellow"/>
        </w:rPr>
        <w:t>监狱单位声明函</w:t>
      </w:r>
    </w:p>
    <w:p w14:paraId="1EFA7A5A">
      <w:pPr>
        <w:adjustRightInd w:val="0"/>
        <w:snapToGrid w:val="0"/>
        <w:spacing w:line="500" w:lineRule="exact"/>
        <w:ind w:firstLine="562" w:firstLineChars="200"/>
        <w:rPr>
          <w:highlight w:val="yellow"/>
        </w:rPr>
      </w:pPr>
      <w:r>
        <w:rPr>
          <w:highlight w:val="yellow"/>
        </w:rPr>
        <w:t>本单位郑重声明，根据《关于政府采购支持监狱企业发展有关问题的通知》（财库〔2014〕68号）的规定，本单位为符合条件的监狱单位，且本单位参加______单位的______项目采购活动</w:t>
      </w:r>
      <w:r>
        <w:rPr>
          <w:rFonts w:hint="eastAsia"/>
          <w:highlight w:val="yellow"/>
        </w:rPr>
        <w:t>承接单位为</w:t>
      </w:r>
      <w:r>
        <w:rPr>
          <w:highlight w:val="yellow"/>
        </w:rPr>
        <w:t>本单位。</w:t>
      </w:r>
    </w:p>
    <w:p w14:paraId="1ED2B8AB">
      <w:pPr>
        <w:adjustRightInd w:val="0"/>
        <w:snapToGrid w:val="0"/>
        <w:spacing w:line="500" w:lineRule="exact"/>
        <w:ind w:firstLine="562" w:firstLineChars="200"/>
        <w:rPr>
          <w:highlight w:val="yellow"/>
        </w:rPr>
      </w:pPr>
      <w:r>
        <w:rPr>
          <w:rFonts w:hint="eastAsia"/>
          <w:highlight w:val="yellow"/>
        </w:rPr>
        <w:t xml:space="preserve">   </w:t>
      </w:r>
      <w:r>
        <w:rPr>
          <w:highlight w:val="yellow"/>
        </w:rPr>
        <w:t>本单位对上述声明的真实性负责。如有虚假，将依法承担相应责任。</w:t>
      </w:r>
    </w:p>
    <w:p w14:paraId="620633FA">
      <w:pPr>
        <w:pStyle w:val="36"/>
        <w:rPr>
          <w:highlight w:val="yellow"/>
        </w:rPr>
      </w:pPr>
    </w:p>
    <w:p w14:paraId="1C8B1091">
      <w:pPr>
        <w:adjustRightInd w:val="0"/>
        <w:snapToGrid w:val="0"/>
        <w:spacing w:line="500" w:lineRule="exact"/>
        <w:ind w:firstLine="562" w:firstLineChars="200"/>
        <w:rPr>
          <w:highlight w:val="yellow"/>
        </w:rPr>
      </w:pPr>
    </w:p>
    <w:p w14:paraId="16468E12">
      <w:pPr>
        <w:adjustRightInd w:val="0"/>
        <w:snapToGrid w:val="0"/>
        <w:spacing w:line="500" w:lineRule="exact"/>
        <w:ind w:left="562" w:hanging="562" w:hangingChars="200"/>
        <w:rPr>
          <w:bCs/>
          <w:highlight w:val="yellow"/>
        </w:rPr>
      </w:pPr>
      <w:r>
        <w:rPr>
          <w:bCs/>
          <w:highlight w:val="yellow"/>
        </w:rPr>
        <w:t>说明：</w:t>
      </w:r>
    </w:p>
    <w:p w14:paraId="7FB0F4B5">
      <w:pPr>
        <w:numPr>
          <w:ilvl w:val="0"/>
          <w:numId w:val="2"/>
        </w:numPr>
        <w:adjustRightInd w:val="0"/>
        <w:snapToGrid w:val="0"/>
        <w:spacing w:line="500" w:lineRule="exact"/>
        <w:ind w:firstLine="562" w:firstLineChars="200"/>
        <w:rPr>
          <w:highlight w:val="yellow"/>
        </w:rPr>
      </w:pPr>
      <w:r>
        <w:rPr>
          <w:rFonts w:hint="eastAsia"/>
          <w:highlight w:val="yellow"/>
        </w:rPr>
        <w:t>供应商</w:t>
      </w:r>
      <w:r>
        <w:rPr>
          <w:highlight w:val="yellow"/>
        </w:rPr>
        <w:t>应提供符合《关于政府采购支持监狱企业发展有关问题的通知》（财库〔2014〕68号）的规定，本单位为符合条件的监狱单位的证明资料（应当提供由省级以上监狱管理局、戒毒管理局(含新疆生产建设兵团)出具的属于监狱企业的证明文件），未提供或提供不全的，</w:t>
      </w:r>
      <w:r>
        <w:rPr>
          <w:rFonts w:hint="eastAsia"/>
          <w:highlight w:val="yellow"/>
        </w:rPr>
        <w:t>评审专家不予认定。</w:t>
      </w:r>
    </w:p>
    <w:p w14:paraId="46EDF84B">
      <w:pPr>
        <w:adjustRightInd w:val="0"/>
        <w:snapToGrid w:val="0"/>
        <w:spacing w:line="500" w:lineRule="exact"/>
        <w:ind w:firstLine="562" w:firstLineChars="200"/>
        <w:rPr>
          <w:bCs/>
          <w:highlight w:val="yellow"/>
        </w:rPr>
      </w:pPr>
      <w:r>
        <w:rPr>
          <w:bCs/>
          <w:highlight w:val="yellow"/>
        </w:rPr>
        <w:t>2、</w:t>
      </w:r>
      <w:r>
        <w:rPr>
          <w:rFonts w:hint="eastAsia"/>
          <w:bCs/>
          <w:highlight w:val="yellow"/>
        </w:rPr>
        <w:t>供应商</w:t>
      </w:r>
      <w:r>
        <w:rPr>
          <w:bCs/>
          <w:highlight w:val="yellow"/>
        </w:rPr>
        <w:t>不符合《关于政府采购支持监狱企业发展有关问题的通知》（财库〔2014〕68号）的规定，不需要提供该承诺。</w:t>
      </w:r>
    </w:p>
    <w:p w14:paraId="712F572B">
      <w:pPr>
        <w:adjustRightInd w:val="0"/>
        <w:snapToGrid w:val="0"/>
        <w:spacing w:line="500" w:lineRule="exact"/>
        <w:ind w:firstLine="562" w:firstLineChars="200"/>
        <w:rPr>
          <w:bCs/>
          <w:highlight w:val="yellow"/>
        </w:rPr>
      </w:pPr>
    </w:p>
    <w:p w14:paraId="2871C8B3">
      <w:pPr>
        <w:adjustRightInd w:val="0"/>
        <w:snapToGrid w:val="0"/>
        <w:spacing w:line="500" w:lineRule="exact"/>
        <w:ind w:firstLine="3373" w:firstLineChars="1200"/>
        <w:rPr>
          <w:highlight w:val="yellow"/>
        </w:rPr>
      </w:pPr>
    </w:p>
    <w:p w14:paraId="41EA60A7">
      <w:pPr>
        <w:adjustRightInd w:val="0"/>
        <w:snapToGrid w:val="0"/>
        <w:spacing w:line="500" w:lineRule="exact"/>
        <w:ind w:firstLine="3373" w:firstLineChars="1200"/>
        <w:rPr>
          <w:highlight w:val="yellow"/>
        </w:rPr>
      </w:pPr>
    </w:p>
    <w:p w14:paraId="4F846F23">
      <w:pPr>
        <w:adjustRightInd w:val="0"/>
        <w:snapToGrid w:val="0"/>
        <w:spacing w:line="500" w:lineRule="exact"/>
        <w:ind w:firstLine="3373" w:firstLineChars="1200"/>
        <w:rPr>
          <w:highlight w:val="yellow"/>
        </w:rPr>
      </w:pPr>
    </w:p>
    <w:p w14:paraId="35C4B2E9">
      <w:pPr>
        <w:adjustRightInd w:val="0"/>
        <w:snapToGrid w:val="0"/>
        <w:spacing w:line="500" w:lineRule="exact"/>
        <w:rPr>
          <w:color w:val="auto"/>
          <w:highlight w:val="yellow"/>
        </w:rPr>
      </w:pPr>
      <w:r>
        <w:rPr>
          <w:rFonts w:hint="eastAsia"/>
          <w:color w:val="auto"/>
          <w:highlight w:val="yellow"/>
        </w:rPr>
        <w:t>供应商</w:t>
      </w:r>
      <w:r>
        <w:rPr>
          <w:color w:val="auto"/>
          <w:highlight w:val="yellow"/>
        </w:rPr>
        <w:t>名称（</w:t>
      </w:r>
      <w:r>
        <w:rPr>
          <w:rFonts w:hint="eastAsia"/>
          <w:color w:val="auto"/>
          <w:highlight w:val="yellow"/>
        </w:rPr>
        <w:t>公</w:t>
      </w:r>
      <w:r>
        <w:rPr>
          <w:color w:val="auto"/>
          <w:highlight w:val="yellow"/>
        </w:rPr>
        <w:t>章）：</w:t>
      </w:r>
    </w:p>
    <w:p w14:paraId="02EB23F8">
      <w:pPr>
        <w:adjustRightInd w:val="0"/>
        <w:snapToGrid w:val="0"/>
        <w:spacing w:line="500" w:lineRule="exact"/>
        <w:rPr>
          <w:color w:val="auto"/>
          <w:highlight w:val="yellow"/>
          <w:u w:val="single"/>
        </w:rPr>
      </w:pPr>
      <w:r>
        <w:rPr>
          <w:color w:val="auto"/>
          <w:highlight w:val="yellow"/>
        </w:rPr>
        <w:t>法定代表人或法定代表人授权代表签字：</w:t>
      </w:r>
      <w:r>
        <w:rPr>
          <w:color w:val="auto"/>
          <w:highlight w:val="yellow"/>
          <w:u w:val="single"/>
        </w:rPr>
        <w:t xml:space="preserve">          </w:t>
      </w:r>
    </w:p>
    <w:p w14:paraId="4FD195BD">
      <w:pPr>
        <w:adjustRightInd w:val="0"/>
        <w:snapToGrid w:val="0"/>
        <w:spacing w:line="500" w:lineRule="exact"/>
        <w:rPr>
          <w:color w:val="auto"/>
          <w:highlight w:val="yellow"/>
        </w:rPr>
      </w:pPr>
      <w:r>
        <w:rPr>
          <w:rFonts w:hint="eastAsia"/>
          <w:color w:val="auto"/>
          <w:highlight w:val="yellow"/>
        </w:rPr>
        <w:t>日期</w:t>
      </w:r>
      <w:r>
        <w:rPr>
          <w:color w:val="auto"/>
          <w:highlight w:val="yellow"/>
        </w:rPr>
        <w:t>：      年   月   日</w:t>
      </w:r>
    </w:p>
    <w:p w14:paraId="00A2966B">
      <w:pPr>
        <w:widowControl/>
        <w:ind w:firstLine="1124" w:firstLineChars="400"/>
        <w:rPr>
          <w:highlight w:val="yellow"/>
        </w:rPr>
      </w:pPr>
    </w:p>
    <w:p w14:paraId="3BF25613">
      <w:pPr>
        <w:rPr>
          <w:kern w:val="0"/>
          <w:highlight w:val="yellow"/>
        </w:rPr>
      </w:pPr>
      <w:r>
        <w:rPr>
          <w:kern w:val="0"/>
          <w:highlight w:val="yellow"/>
        </w:rPr>
        <w:br w:type="page"/>
      </w:r>
    </w:p>
    <w:p w14:paraId="57AA229C">
      <w:pPr>
        <w:widowControl/>
        <w:spacing w:line="500" w:lineRule="exact"/>
        <w:jc w:val="center"/>
        <w:rPr>
          <w:kern w:val="0"/>
          <w:highlight w:val="yellow"/>
        </w:rPr>
      </w:pPr>
      <w:r>
        <w:rPr>
          <w:kern w:val="0"/>
          <w:highlight w:val="yellow"/>
        </w:rPr>
        <w:t>财政部 司法部关于政府采购支持监狱企业发展</w:t>
      </w:r>
    </w:p>
    <w:p w14:paraId="7E1B81E5">
      <w:pPr>
        <w:widowControl/>
        <w:spacing w:line="500" w:lineRule="exact"/>
        <w:jc w:val="center"/>
        <w:rPr>
          <w:highlight w:val="yellow"/>
        </w:rPr>
      </w:pPr>
      <w:r>
        <w:rPr>
          <w:kern w:val="0"/>
          <w:highlight w:val="yellow"/>
        </w:rPr>
        <w:t>有关问题的通知</w:t>
      </w:r>
    </w:p>
    <w:p w14:paraId="2E12BDED">
      <w:pPr>
        <w:widowControl/>
        <w:spacing w:line="500" w:lineRule="exact"/>
        <w:jc w:val="center"/>
        <w:rPr>
          <w:highlight w:val="yellow"/>
        </w:rPr>
      </w:pPr>
      <w:r>
        <w:rPr>
          <w:kern w:val="0"/>
          <w:highlight w:val="yellow"/>
        </w:rPr>
        <w:t>财库〔2014〕68号</w:t>
      </w:r>
    </w:p>
    <w:p w14:paraId="5A00E42A">
      <w:pPr>
        <w:pStyle w:val="21"/>
        <w:spacing w:before="0" w:beforeAutospacing="0" w:after="0" w:afterAutospacing="0" w:line="560" w:lineRule="exact"/>
        <w:rPr>
          <w:sz w:val="28"/>
          <w:highlight w:val="yellow"/>
        </w:rPr>
      </w:pPr>
      <w:r>
        <w:rPr>
          <w:sz w:val="28"/>
          <w:highlight w:val="yellow"/>
        </w:rPr>
        <w:t>党中央有关部门，国务院各部委、各直属机构，全国人大常委会办公厅，全国政协办公厅，高法院，高检院，有关人民团体，中央国家机关政府采购中心，中共中央直属机关采购中心，全国人大机关采购中心，各省、自治区、直辖市、计划单列市财政厅（局）、司法厅（局），新疆生产建设兵团财务局、司法局、监狱管理局：</w:t>
      </w:r>
    </w:p>
    <w:p w14:paraId="25D6D8A2">
      <w:pPr>
        <w:pStyle w:val="21"/>
        <w:spacing w:before="0" w:beforeAutospacing="0" w:after="0" w:afterAutospacing="0" w:line="560" w:lineRule="exact"/>
        <w:rPr>
          <w:sz w:val="28"/>
          <w:highlight w:val="yellow"/>
        </w:rPr>
      </w:pPr>
      <w:r>
        <w:rPr>
          <w:sz w:val="28"/>
          <w:highlight w:val="yellow"/>
        </w:rPr>
        <w:t>　　政府采购支持监狱和戒毒企业（以下简称监狱企业）发展对稳定监狱企业生产，提高财政资金使用效益，为罪犯和戒毒人员提供长期可靠的劳动岗位，提高罪犯和戒毒人员的教育改造质量，减少重新违法犯罪，确保监狱、戒毒场所安全稳定，促进社会和谐稳定具有十分重要的意义。为进一步贯彻落实国务院《关于解决监狱企业困难的实施方案的通知》（国发[2003]7号）文件精神，发挥政府采购支持监狱企业发展的作用，现就有关事项通知如下：</w:t>
      </w:r>
    </w:p>
    <w:p w14:paraId="5F97C7A1">
      <w:pPr>
        <w:pStyle w:val="21"/>
        <w:spacing w:before="0" w:beforeAutospacing="0" w:after="0" w:afterAutospacing="0" w:line="560" w:lineRule="exact"/>
        <w:rPr>
          <w:sz w:val="28"/>
          <w:highlight w:val="yellow"/>
        </w:rPr>
      </w:pPr>
      <w:r>
        <w:rPr>
          <w:sz w:val="28"/>
          <w:highlight w:val="yellow"/>
        </w:rPr>
        <w:t>　　一、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参加政府采购活动时，应当提供由省级以上监狱管理局、戒毒管理局（含新疆生产建设兵团）出具的属于监狱企业的证明文件。</w:t>
      </w:r>
    </w:p>
    <w:p w14:paraId="75919278">
      <w:pPr>
        <w:pStyle w:val="21"/>
        <w:spacing w:before="0" w:beforeAutospacing="0" w:after="0" w:afterAutospacing="0" w:line="560" w:lineRule="exact"/>
        <w:rPr>
          <w:sz w:val="28"/>
          <w:highlight w:val="yellow"/>
        </w:rPr>
      </w:pPr>
      <w:r>
        <w:rPr>
          <w:sz w:val="28"/>
          <w:highlight w:val="yellow"/>
        </w:rPr>
        <w:t>　　二、在政府采购活动中，监狱企业视同小型、微型企业，享受预留份额、评审中价格扣除等政府采购促进中小企业发展的政府采购政策。向监狱企业采购的金额，计入面向中小企业采购的统计数据。</w:t>
      </w:r>
    </w:p>
    <w:p w14:paraId="58DDCA9C">
      <w:pPr>
        <w:pStyle w:val="21"/>
        <w:spacing w:before="0" w:beforeAutospacing="0" w:after="0" w:afterAutospacing="0" w:line="560" w:lineRule="exact"/>
        <w:rPr>
          <w:sz w:val="28"/>
          <w:highlight w:val="yellow"/>
        </w:rPr>
      </w:pPr>
      <w:r>
        <w:rPr>
          <w:sz w:val="28"/>
          <w:highlight w:val="yellow"/>
        </w:rPr>
        <w:t>　　三、各地区、各部门要积极通过预留采购份额支持监狱企业。有制服采购项目的部门，应加强对政府采购预算和计划编制工作的统筹，预留本部门制服采购项目预算总额的30%以上，专门面向监狱企业采购。省级以上政府部门组织的公务员考试、招生考试、等级考试、资格考试的试卷印刷项目原则上应当在符合有关资质的监狱企业范围内采购。各地在免费教科书政府采购工作中，应当根据符合教科书印制资质的监狱企业情况，提出由监狱企业印刷的比例要求。</w:t>
      </w:r>
    </w:p>
    <w:p w14:paraId="6AEF5D0E">
      <w:pPr>
        <w:pStyle w:val="21"/>
        <w:spacing w:before="0" w:beforeAutospacing="0" w:after="0" w:afterAutospacing="0" w:line="560" w:lineRule="exact"/>
        <w:rPr>
          <w:sz w:val="28"/>
          <w:highlight w:val="yellow"/>
        </w:rPr>
      </w:pPr>
      <w:r>
        <w:rPr>
          <w:sz w:val="28"/>
          <w:highlight w:val="yellow"/>
        </w:rPr>
        <w:t>　　四、各地区可以结合本地区实际，对监狱企业生产的办公用品、家具用具、车辆维修和提供的保养服务、消防设备等，提出预留份额等政府采购支持措施，加大对监狱企业产品的采购力度。</w:t>
      </w:r>
    </w:p>
    <w:p w14:paraId="70E4EAAF">
      <w:pPr>
        <w:pStyle w:val="21"/>
        <w:spacing w:before="0" w:beforeAutospacing="0" w:after="0" w:afterAutospacing="0" w:line="560" w:lineRule="exact"/>
        <w:rPr>
          <w:sz w:val="28"/>
          <w:highlight w:val="yellow"/>
        </w:rPr>
      </w:pPr>
      <w:r>
        <w:rPr>
          <w:sz w:val="28"/>
          <w:highlight w:val="yellow"/>
        </w:rPr>
        <w:t>　　五、各地区、各部门要高度重视，加强组织管理和监督，做好政府采购支持监狱企业发展的相关工作。有关部门要加强监管，确保面向监狱企业采购的工作依法依规进行。各监狱企业要不断提高监狱企业产品的质量和服务水平，为做好监狱企业产品政府采购工作提供有力保障。</w:t>
      </w:r>
    </w:p>
    <w:p w14:paraId="152A95E4">
      <w:pPr>
        <w:pStyle w:val="21"/>
        <w:spacing w:before="0" w:beforeAutospacing="0" w:after="0" w:afterAutospacing="0" w:line="560" w:lineRule="exact"/>
        <w:jc w:val="right"/>
        <w:rPr>
          <w:sz w:val="28"/>
          <w:highlight w:val="yellow"/>
        </w:rPr>
      </w:pPr>
      <w:r>
        <w:rPr>
          <w:sz w:val="28"/>
          <w:highlight w:val="yellow"/>
        </w:rPr>
        <w:t>中华人民共和国财政部</w:t>
      </w:r>
    </w:p>
    <w:p w14:paraId="71087846">
      <w:pPr>
        <w:pStyle w:val="21"/>
        <w:spacing w:before="0" w:beforeAutospacing="0" w:after="0" w:afterAutospacing="0" w:line="560" w:lineRule="exact"/>
        <w:jc w:val="right"/>
        <w:rPr>
          <w:sz w:val="28"/>
          <w:highlight w:val="yellow"/>
        </w:rPr>
      </w:pPr>
      <w:r>
        <w:rPr>
          <w:sz w:val="28"/>
          <w:highlight w:val="yellow"/>
        </w:rPr>
        <w:t>中华人民共和国司法部</w:t>
      </w:r>
    </w:p>
    <w:p w14:paraId="4D887B25">
      <w:pPr>
        <w:widowControl/>
        <w:ind w:firstLine="1124" w:firstLineChars="400"/>
        <w:jc w:val="right"/>
        <w:rPr>
          <w:highlight w:val="yellow"/>
        </w:rPr>
      </w:pPr>
      <w:r>
        <w:rPr>
          <w:highlight w:val="yellow"/>
        </w:rPr>
        <w:t>2014年6月10日</w:t>
      </w:r>
    </w:p>
    <w:p w14:paraId="3680E67B">
      <w:pPr>
        <w:spacing w:line="500" w:lineRule="exact"/>
        <w:rPr>
          <w:bCs/>
          <w:highlight w:val="yellow"/>
        </w:rPr>
      </w:pPr>
    </w:p>
    <w:p w14:paraId="79B5B3C3">
      <w:pPr>
        <w:spacing w:line="500" w:lineRule="exact"/>
        <w:rPr>
          <w:bCs/>
          <w:highlight w:val="yellow"/>
        </w:rPr>
      </w:pPr>
    </w:p>
    <w:p w14:paraId="2D6DDF7C">
      <w:pPr>
        <w:spacing w:line="500" w:lineRule="exact"/>
        <w:rPr>
          <w:bCs/>
          <w:highlight w:val="yellow"/>
        </w:rPr>
      </w:pPr>
    </w:p>
    <w:p w14:paraId="173C5A36">
      <w:pPr>
        <w:spacing w:line="500" w:lineRule="exact"/>
        <w:rPr>
          <w:bCs/>
          <w:highlight w:val="yellow"/>
        </w:rPr>
      </w:pPr>
    </w:p>
    <w:p w14:paraId="543690C3">
      <w:pPr>
        <w:spacing w:line="500" w:lineRule="exact"/>
        <w:rPr>
          <w:bCs/>
          <w:highlight w:val="yellow"/>
        </w:rPr>
      </w:pPr>
    </w:p>
    <w:p w14:paraId="7F815BCB">
      <w:pPr>
        <w:spacing w:line="500" w:lineRule="exact"/>
        <w:rPr>
          <w:bCs/>
          <w:highlight w:val="yellow"/>
        </w:rPr>
      </w:pPr>
    </w:p>
    <w:p w14:paraId="3A6623C7">
      <w:pPr>
        <w:spacing w:line="500" w:lineRule="exact"/>
        <w:rPr>
          <w:bCs/>
          <w:highlight w:val="yellow"/>
        </w:rPr>
      </w:pPr>
    </w:p>
    <w:p w14:paraId="6E02D442">
      <w:pPr>
        <w:pStyle w:val="15"/>
        <w:jc w:val="both"/>
        <w:rPr>
          <w:sz w:val="28"/>
          <w:szCs w:val="28"/>
          <w:highlight w:val="yellow"/>
        </w:rPr>
      </w:pPr>
    </w:p>
    <w:p w14:paraId="2BC14F93">
      <w:pPr>
        <w:pStyle w:val="12"/>
        <w:ind w:firstLine="0" w:firstLineChars="0"/>
        <w:rPr>
          <w:highlight w:val="yellow"/>
        </w:rPr>
      </w:pPr>
      <w:r>
        <w:rPr>
          <w:rFonts w:hint="eastAsia"/>
          <w:highlight w:val="yellow"/>
        </w:rPr>
        <w:t>附件十：</w:t>
      </w:r>
    </w:p>
    <w:p w14:paraId="2FF6A8B0">
      <w:pPr>
        <w:pStyle w:val="12"/>
        <w:rPr>
          <w:highlight w:val="yellow"/>
        </w:rPr>
      </w:pPr>
      <w:r>
        <w:rPr>
          <w:rFonts w:hint="eastAsia"/>
          <w:highlight w:val="yellow"/>
        </w:rPr>
        <w:t>书面声明和承诺</w:t>
      </w:r>
    </w:p>
    <w:p w14:paraId="707E20A8">
      <w:pPr>
        <w:pStyle w:val="12"/>
        <w:ind w:firstLine="562" w:firstLineChars="200"/>
        <w:rPr>
          <w:highlight w:val="yellow"/>
        </w:rPr>
      </w:pPr>
    </w:p>
    <w:p w14:paraId="0FA7F439">
      <w:pPr>
        <w:spacing w:line="500" w:lineRule="exact"/>
        <w:ind w:firstLine="562" w:firstLineChars="200"/>
        <w:rPr>
          <w:highlight w:val="yellow"/>
        </w:rPr>
      </w:pPr>
      <w:r>
        <w:rPr>
          <w:rFonts w:hint="eastAsia"/>
          <w:highlight w:val="yellow"/>
        </w:rPr>
        <w:t xml:space="preserve">1、我公司声明参加本次采购活动前3年内在经营活动中没有因违法经营受到刑事处罚或者责令停产停业、吊销许可证或者执照、较大数额罚款等行政处罚； </w:t>
      </w:r>
    </w:p>
    <w:p w14:paraId="78BFAFE3">
      <w:pPr>
        <w:spacing w:line="500" w:lineRule="exact"/>
        <w:ind w:firstLine="562" w:firstLineChars="200"/>
        <w:rPr>
          <w:highlight w:val="yellow"/>
        </w:rPr>
      </w:pPr>
      <w:r>
        <w:rPr>
          <w:rFonts w:hint="eastAsia"/>
          <w:highlight w:val="yellow"/>
        </w:rPr>
        <w:t>2、我公司声明在“信用中国”网站（www.creditchina.gov.cn）和中国政府采购网（www.ccgp.gov.cn）上未被列入失信被执行人、重大税收违法失信主体、政府采购严重违法失信行为记录名单等不良行为记录；</w:t>
      </w:r>
    </w:p>
    <w:p w14:paraId="6EDF3448">
      <w:pPr>
        <w:spacing w:line="500" w:lineRule="exact"/>
        <w:ind w:firstLine="562" w:firstLineChars="200"/>
        <w:rPr>
          <w:highlight w:val="yellow"/>
        </w:rPr>
      </w:pPr>
      <w:r>
        <w:rPr>
          <w:rFonts w:hint="eastAsia"/>
          <w:highlight w:val="yellow"/>
        </w:rPr>
        <w:t>3、我公司声明单位负责人为同一人或者存在直接控股、管理关系的不同供应商，没有参加本项目同一合同项下的政府采购活动；</w:t>
      </w:r>
    </w:p>
    <w:p w14:paraId="6A8F279A">
      <w:pPr>
        <w:spacing w:line="500" w:lineRule="exact"/>
        <w:ind w:firstLine="562" w:firstLineChars="200"/>
        <w:rPr>
          <w:highlight w:val="yellow"/>
        </w:rPr>
      </w:pPr>
      <w:r>
        <w:rPr>
          <w:rFonts w:hint="eastAsia"/>
          <w:highlight w:val="yellow"/>
        </w:rPr>
        <w:t>4、我公司声明如有为本采购项目提供整体设计、规范编制或者项目管理、监理、检测等服务的，没有再参加本项目的其他招标采购活动；</w:t>
      </w:r>
    </w:p>
    <w:p w14:paraId="31761459">
      <w:pPr>
        <w:spacing w:line="500" w:lineRule="exact"/>
        <w:ind w:firstLine="562" w:firstLineChars="200"/>
        <w:rPr>
          <w:rFonts w:hint="eastAsia" w:eastAsia="宋体"/>
          <w:highlight w:val="yellow"/>
          <w:lang w:eastAsia="zh-CN"/>
        </w:rPr>
      </w:pPr>
      <w:r>
        <w:rPr>
          <w:rFonts w:hint="eastAsia"/>
          <w:highlight w:val="yellow"/>
        </w:rPr>
        <w:t>5、我公司承诺具有履行合同所必需的设备和专业技术能力</w:t>
      </w:r>
      <w:r>
        <w:rPr>
          <w:rFonts w:hint="eastAsia"/>
          <w:highlight w:val="yellow"/>
          <w:lang w:eastAsia="zh-CN"/>
        </w:rPr>
        <w:t>；</w:t>
      </w:r>
    </w:p>
    <w:p w14:paraId="023D2973">
      <w:pPr>
        <w:spacing w:line="500" w:lineRule="exact"/>
        <w:ind w:firstLine="562" w:firstLineChars="200"/>
        <w:rPr>
          <w:rFonts w:hint="eastAsia"/>
          <w:highlight w:val="yellow"/>
          <w:lang w:eastAsia="zh-CN"/>
        </w:rPr>
      </w:pPr>
      <w:r>
        <w:rPr>
          <w:rFonts w:hint="eastAsia"/>
          <w:highlight w:val="yellow"/>
        </w:rPr>
        <w:t>6、我公司承诺</w:t>
      </w:r>
      <w:r>
        <w:rPr>
          <w:rFonts w:hint="eastAsia"/>
          <w:highlight w:val="yellow"/>
          <w:lang w:eastAsia="zh-CN"/>
        </w:rPr>
        <w:t>具有良好的商业信誉和健全的财务会计制度；</w:t>
      </w:r>
    </w:p>
    <w:p w14:paraId="32C538DE">
      <w:pPr>
        <w:spacing w:line="500" w:lineRule="exact"/>
        <w:ind w:firstLine="562" w:firstLineChars="200"/>
        <w:rPr>
          <w:rFonts w:hint="eastAsia"/>
          <w:highlight w:val="yellow"/>
          <w:lang w:eastAsia="zh-CN"/>
        </w:rPr>
      </w:pPr>
      <w:r>
        <w:rPr>
          <w:rFonts w:hint="eastAsia"/>
          <w:highlight w:val="yellow"/>
          <w:lang w:val="en-US" w:eastAsia="zh-CN"/>
        </w:rPr>
        <w:t>7、</w:t>
      </w:r>
      <w:r>
        <w:rPr>
          <w:rFonts w:hint="eastAsia"/>
          <w:highlight w:val="yellow"/>
        </w:rPr>
        <w:t>我公司承诺</w:t>
      </w:r>
      <w:r>
        <w:rPr>
          <w:rFonts w:hint="eastAsia"/>
          <w:highlight w:val="yellow"/>
          <w:lang w:eastAsia="zh-CN"/>
        </w:rPr>
        <w:t>具有依法缴纳税收和社会保障资金的良好记录；</w:t>
      </w:r>
    </w:p>
    <w:p w14:paraId="258EF193">
      <w:pPr>
        <w:spacing w:line="500" w:lineRule="exact"/>
        <w:ind w:firstLine="562" w:firstLineChars="200"/>
        <w:rPr>
          <w:highlight w:val="yellow"/>
        </w:rPr>
      </w:pPr>
      <w:r>
        <w:rPr>
          <w:rFonts w:hint="eastAsia"/>
          <w:highlight w:val="yellow"/>
          <w:lang w:val="en-US" w:eastAsia="zh-CN"/>
        </w:rPr>
        <w:t>8、</w:t>
      </w:r>
      <w:r>
        <w:rPr>
          <w:rFonts w:hint="eastAsia"/>
          <w:highlight w:val="yellow"/>
        </w:rPr>
        <w:t>我公司承诺如成为本项目成交供应商，不转包、分包本项目。</w:t>
      </w:r>
    </w:p>
    <w:p w14:paraId="40E7DD4D">
      <w:pPr>
        <w:spacing w:line="500" w:lineRule="exact"/>
        <w:rPr>
          <w:bCs/>
          <w:sz w:val="28"/>
          <w:szCs w:val="28"/>
          <w:highlight w:val="yellow"/>
        </w:rPr>
      </w:pPr>
      <w:r>
        <w:rPr>
          <w:rFonts w:hint="eastAsia"/>
          <w:highlight w:val="yellow"/>
        </w:rPr>
        <w:t xml:space="preserve"> </w:t>
      </w:r>
    </w:p>
    <w:p w14:paraId="5C92E730">
      <w:pPr>
        <w:pStyle w:val="15"/>
        <w:rPr>
          <w:bCs/>
          <w:sz w:val="28"/>
          <w:szCs w:val="28"/>
          <w:highlight w:val="yellow"/>
        </w:rPr>
      </w:pPr>
    </w:p>
    <w:p w14:paraId="15204B6C">
      <w:pPr>
        <w:pStyle w:val="15"/>
        <w:rPr>
          <w:bCs/>
          <w:sz w:val="28"/>
          <w:szCs w:val="28"/>
          <w:highlight w:val="yellow"/>
        </w:rPr>
      </w:pPr>
    </w:p>
    <w:p w14:paraId="32F4E08F">
      <w:pPr>
        <w:pStyle w:val="15"/>
        <w:rPr>
          <w:bCs/>
          <w:sz w:val="28"/>
          <w:szCs w:val="28"/>
          <w:highlight w:val="yellow"/>
        </w:rPr>
      </w:pPr>
    </w:p>
    <w:p w14:paraId="728F1A2C">
      <w:pPr>
        <w:spacing w:line="500" w:lineRule="exact"/>
        <w:rPr>
          <w:bCs/>
          <w:highlight w:val="yellow"/>
        </w:rPr>
      </w:pPr>
    </w:p>
    <w:p w14:paraId="6A8CA26A">
      <w:pPr>
        <w:adjustRightInd w:val="0"/>
        <w:snapToGrid w:val="0"/>
        <w:spacing w:line="500" w:lineRule="exact"/>
        <w:rPr>
          <w:color w:val="auto"/>
          <w:highlight w:val="yellow"/>
        </w:rPr>
      </w:pPr>
      <w:r>
        <w:rPr>
          <w:rFonts w:hint="eastAsia"/>
          <w:color w:val="auto"/>
          <w:highlight w:val="yellow"/>
        </w:rPr>
        <w:t>供应商</w:t>
      </w:r>
      <w:r>
        <w:rPr>
          <w:color w:val="auto"/>
          <w:highlight w:val="yellow"/>
        </w:rPr>
        <w:t>名称（</w:t>
      </w:r>
      <w:r>
        <w:rPr>
          <w:rFonts w:hint="eastAsia"/>
          <w:color w:val="auto"/>
          <w:highlight w:val="yellow"/>
        </w:rPr>
        <w:t>公</w:t>
      </w:r>
      <w:r>
        <w:rPr>
          <w:color w:val="auto"/>
          <w:highlight w:val="yellow"/>
        </w:rPr>
        <w:t>章）：</w:t>
      </w:r>
    </w:p>
    <w:p w14:paraId="194DD90D">
      <w:pPr>
        <w:adjustRightInd w:val="0"/>
        <w:snapToGrid w:val="0"/>
        <w:spacing w:line="500" w:lineRule="exact"/>
        <w:rPr>
          <w:color w:val="auto"/>
          <w:highlight w:val="yellow"/>
          <w:u w:val="single"/>
        </w:rPr>
      </w:pPr>
      <w:r>
        <w:rPr>
          <w:color w:val="auto"/>
          <w:highlight w:val="yellow"/>
        </w:rPr>
        <w:t>法定代表人或法定代表人授权代表签字：</w:t>
      </w:r>
      <w:r>
        <w:rPr>
          <w:color w:val="auto"/>
          <w:highlight w:val="yellow"/>
          <w:u w:val="single"/>
        </w:rPr>
        <w:t xml:space="preserve">          </w:t>
      </w:r>
    </w:p>
    <w:p w14:paraId="636E4512">
      <w:pPr>
        <w:adjustRightInd w:val="0"/>
        <w:snapToGrid w:val="0"/>
        <w:spacing w:line="500" w:lineRule="exact"/>
        <w:rPr>
          <w:color w:val="auto"/>
          <w:highlight w:val="yellow"/>
        </w:rPr>
      </w:pPr>
      <w:r>
        <w:rPr>
          <w:rFonts w:hint="eastAsia"/>
          <w:color w:val="auto"/>
          <w:highlight w:val="yellow"/>
        </w:rPr>
        <w:t>日期</w:t>
      </w:r>
      <w:r>
        <w:rPr>
          <w:color w:val="auto"/>
          <w:highlight w:val="yellow"/>
        </w:rPr>
        <w:t>：      年   月   日</w:t>
      </w:r>
    </w:p>
    <w:p w14:paraId="50938DF4">
      <w:pPr>
        <w:pStyle w:val="15"/>
        <w:jc w:val="center"/>
        <w:rPr>
          <w:sz w:val="28"/>
          <w:szCs w:val="28"/>
          <w:highlight w:val="yellow"/>
        </w:rPr>
      </w:pPr>
    </w:p>
    <w:p w14:paraId="7164862A">
      <w:pPr>
        <w:pStyle w:val="12"/>
        <w:ind w:firstLine="0" w:firstLineChars="0"/>
        <w:rPr>
          <w:highlight w:val="yellow"/>
        </w:rPr>
      </w:pPr>
    </w:p>
    <w:p w14:paraId="6F6094C4">
      <w:pPr>
        <w:pStyle w:val="12"/>
        <w:ind w:firstLine="0" w:firstLineChars="0"/>
        <w:rPr>
          <w:highlight w:val="yellow"/>
        </w:rPr>
      </w:pPr>
    </w:p>
    <w:p w14:paraId="1212FDA9">
      <w:pPr>
        <w:pStyle w:val="12"/>
        <w:ind w:firstLine="0" w:firstLineChars="0"/>
        <w:rPr>
          <w:highlight w:val="yellow"/>
        </w:rPr>
      </w:pPr>
      <w:r>
        <w:rPr>
          <w:rFonts w:hint="eastAsia"/>
          <w:highlight w:val="yellow"/>
        </w:rPr>
        <w:t>附件十一：</w:t>
      </w:r>
    </w:p>
    <w:p w14:paraId="74470A85">
      <w:pPr>
        <w:autoSpaceDE w:val="0"/>
        <w:autoSpaceDN w:val="0"/>
        <w:spacing w:line="360" w:lineRule="auto"/>
        <w:jc w:val="center"/>
        <w:rPr>
          <w:bCs/>
          <w:spacing w:val="18"/>
          <w:highlight w:val="yellow"/>
        </w:rPr>
      </w:pPr>
      <w:r>
        <w:rPr>
          <w:rFonts w:hint="eastAsia"/>
          <w:bCs/>
          <w:spacing w:val="18"/>
          <w:highlight w:val="yellow"/>
        </w:rPr>
        <w:t>(一)黄冈师范学院采购供应商信用承诺书</w:t>
      </w:r>
    </w:p>
    <w:p w14:paraId="61725571">
      <w:pPr>
        <w:widowControl/>
        <w:kinsoku w:val="0"/>
        <w:autoSpaceDE w:val="0"/>
        <w:autoSpaceDN w:val="0"/>
        <w:adjustRightInd w:val="0"/>
        <w:snapToGrid w:val="0"/>
        <w:spacing w:before="101" w:line="420" w:lineRule="exact"/>
        <w:jc w:val="center"/>
        <w:textAlignment w:val="baseline"/>
        <w:rPr>
          <w:bCs/>
          <w:spacing w:val="18"/>
          <w:highlight w:val="yellow"/>
        </w:rPr>
      </w:pPr>
    </w:p>
    <w:p w14:paraId="1FCEBF27">
      <w:pPr>
        <w:widowControl/>
        <w:kinsoku w:val="0"/>
        <w:autoSpaceDE w:val="0"/>
        <w:autoSpaceDN w:val="0"/>
        <w:adjustRightInd w:val="0"/>
        <w:snapToGrid w:val="0"/>
        <w:spacing w:before="101" w:line="420" w:lineRule="exact"/>
        <w:textAlignment w:val="baseline"/>
        <w:rPr>
          <w:bCs/>
          <w:spacing w:val="18"/>
          <w:highlight w:val="yellow"/>
        </w:rPr>
      </w:pPr>
      <w:r>
        <w:rPr>
          <w:rFonts w:hint="eastAsia"/>
          <w:bCs/>
          <w:spacing w:val="18"/>
          <w:highlight w:val="yellow"/>
        </w:rPr>
        <w:t>市场主体名称：</w:t>
      </w:r>
    </w:p>
    <w:p w14:paraId="58969434">
      <w:pPr>
        <w:widowControl/>
        <w:kinsoku w:val="0"/>
        <w:autoSpaceDE w:val="0"/>
        <w:autoSpaceDN w:val="0"/>
        <w:adjustRightInd w:val="0"/>
        <w:snapToGrid w:val="0"/>
        <w:spacing w:before="101" w:line="420" w:lineRule="exact"/>
        <w:textAlignment w:val="baseline"/>
        <w:rPr>
          <w:bCs/>
          <w:spacing w:val="18"/>
          <w:highlight w:val="yellow"/>
        </w:rPr>
      </w:pPr>
    </w:p>
    <w:p w14:paraId="7B15A14D">
      <w:pPr>
        <w:widowControl/>
        <w:kinsoku w:val="0"/>
        <w:autoSpaceDE w:val="0"/>
        <w:autoSpaceDN w:val="0"/>
        <w:adjustRightInd w:val="0"/>
        <w:snapToGrid w:val="0"/>
        <w:spacing w:before="101" w:line="420" w:lineRule="exact"/>
        <w:textAlignment w:val="baseline"/>
        <w:rPr>
          <w:bCs/>
          <w:spacing w:val="18"/>
          <w:highlight w:val="yellow"/>
        </w:rPr>
      </w:pPr>
      <w:r>
        <w:rPr>
          <w:rFonts w:hint="eastAsia"/>
          <w:bCs/>
          <w:spacing w:val="18"/>
          <w:highlight w:val="yellow"/>
        </w:rPr>
        <w:t>证件类型：统一社会信用代码</w:t>
      </w:r>
    </w:p>
    <w:p w14:paraId="701E44BB">
      <w:pPr>
        <w:widowControl/>
        <w:kinsoku w:val="0"/>
        <w:autoSpaceDE w:val="0"/>
        <w:autoSpaceDN w:val="0"/>
        <w:adjustRightInd w:val="0"/>
        <w:snapToGrid w:val="0"/>
        <w:spacing w:before="101" w:line="420" w:lineRule="exact"/>
        <w:textAlignment w:val="baseline"/>
        <w:rPr>
          <w:bCs/>
          <w:spacing w:val="18"/>
          <w:highlight w:val="yellow"/>
        </w:rPr>
      </w:pPr>
    </w:p>
    <w:p w14:paraId="06F206DA">
      <w:pPr>
        <w:widowControl/>
        <w:kinsoku w:val="0"/>
        <w:autoSpaceDE w:val="0"/>
        <w:autoSpaceDN w:val="0"/>
        <w:adjustRightInd w:val="0"/>
        <w:snapToGrid w:val="0"/>
        <w:spacing w:before="101" w:line="420" w:lineRule="exact"/>
        <w:textAlignment w:val="baseline"/>
        <w:rPr>
          <w:bCs/>
          <w:spacing w:val="18"/>
          <w:highlight w:val="yellow"/>
        </w:rPr>
      </w:pPr>
      <w:r>
        <w:rPr>
          <w:rFonts w:hint="eastAsia"/>
          <w:bCs/>
          <w:spacing w:val="18"/>
          <w:highlight w:val="yellow"/>
        </w:rPr>
        <w:t>证件号码：</w:t>
      </w:r>
    </w:p>
    <w:p w14:paraId="0C195391">
      <w:pPr>
        <w:widowControl/>
        <w:kinsoku w:val="0"/>
        <w:autoSpaceDE w:val="0"/>
        <w:autoSpaceDN w:val="0"/>
        <w:adjustRightInd w:val="0"/>
        <w:snapToGrid w:val="0"/>
        <w:spacing w:before="101" w:line="420" w:lineRule="exact"/>
        <w:textAlignment w:val="baseline"/>
        <w:rPr>
          <w:bCs/>
          <w:spacing w:val="18"/>
          <w:highlight w:val="yellow"/>
        </w:rPr>
      </w:pPr>
    </w:p>
    <w:p w14:paraId="4F3A5DD8">
      <w:pPr>
        <w:widowControl/>
        <w:kinsoku w:val="0"/>
        <w:autoSpaceDE w:val="0"/>
        <w:autoSpaceDN w:val="0"/>
        <w:adjustRightInd w:val="0"/>
        <w:snapToGrid w:val="0"/>
        <w:spacing w:before="101" w:line="420" w:lineRule="exact"/>
        <w:textAlignment w:val="baseline"/>
        <w:rPr>
          <w:bCs/>
          <w:spacing w:val="18"/>
          <w:highlight w:val="yellow"/>
        </w:rPr>
      </w:pPr>
      <w:r>
        <w:rPr>
          <w:rFonts w:hint="eastAsia"/>
          <w:bCs/>
          <w:spacing w:val="18"/>
          <w:highlight w:val="yellow"/>
        </w:rPr>
        <w:t>行政区划代码：</w:t>
      </w:r>
    </w:p>
    <w:p w14:paraId="52EB3A5A">
      <w:pPr>
        <w:widowControl/>
        <w:kinsoku w:val="0"/>
        <w:autoSpaceDE w:val="0"/>
        <w:autoSpaceDN w:val="0"/>
        <w:adjustRightInd w:val="0"/>
        <w:snapToGrid w:val="0"/>
        <w:spacing w:before="101" w:line="420" w:lineRule="exact"/>
        <w:textAlignment w:val="baseline"/>
        <w:rPr>
          <w:bCs/>
          <w:spacing w:val="18"/>
          <w:highlight w:val="yellow"/>
        </w:rPr>
      </w:pPr>
    </w:p>
    <w:p w14:paraId="6ADECC39">
      <w:pPr>
        <w:widowControl/>
        <w:kinsoku w:val="0"/>
        <w:autoSpaceDE w:val="0"/>
        <w:autoSpaceDN w:val="0"/>
        <w:adjustRightInd w:val="0"/>
        <w:snapToGrid w:val="0"/>
        <w:spacing w:before="101" w:line="420" w:lineRule="exact"/>
        <w:textAlignment w:val="baseline"/>
        <w:rPr>
          <w:bCs/>
          <w:spacing w:val="18"/>
          <w:highlight w:val="yellow"/>
        </w:rPr>
      </w:pPr>
      <w:r>
        <w:rPr>
          <w:rFonts w:hint="eastAsia"/>
          <w:bCs/>
          <w:spacing w:val="18"/>
          <w:highlight w:val="yellow"/>
        </w:rPr>
        <w:t>主管部门：</w:t>
      </w:r>
    </w:p>
    <w:p w14:paraId="4AA0B039">
      <w:pPr>
        <w:widowControl/>
        <w:kinsoku w:val="0"/>
        <w:autoSpaceDE w:val="0"/>
        <w:autoSpaceDN w:val="0"/>
        <w:adjustRightInd w:val="0"/>
        <w:snapToGrid w:val="0"/>
        <w:spacing w:before="101" w:line="420" w:lineRule="exact"/>
        <w:textAlignment w:val="baseline"/>
        <w:rPr>
          <w:bCs/>
          <w:spacing w:val="18"/>
          <w:highlight w:val="yellow"/>
        </w:rPr>
      </w:pPr>
    </w:p>
    <w:p w14:paraId="773443CE">
      <w:pPr>
        <w:widowControl/>
        <w:kinsoku w:val="0"/>
        <w:autoSpaceDE w:val="0"/>
        <w:autoSpaceDN w:val="0"/>
        <w:adjustRightInd w:val="0"/>
        <w:snapToGrid w:val="0"/>
        <w:spacing w:before="101" w:line="420" w:lineRule="exact"/>
        <w:textAlignment w:val="baseline"/>
        <w:rPr>
          <w:bCs/>
          <w:spacing w:val="18"/>
          <w:highlight w:val="yellow"/>
        </w:rPr>
      </w:pPr>
      <w:r>
        <w:rPr>
          <w:rFonts w:hint="eastAsia"/>
          <w:bCs/>
          <w:spacing w:val="18"/>
          <w:highlight w:val="yellow"/>
        </w:rPr>
        <w:t>承诺内容：</w:t>
      </w:r>
    </w:p>
    <w:p w14:paraId="45A67302">
      <w:pPr>
        <w:widowControl/>
        <w:kinsoku w:val="0"/>
        <w:autoSpaceDE w:val="0"/>
        <w:autoSpaceDN w:val="0"/>
        <w:adjustRightInd w:val="0"/>
        <w:snapToGrid w:val="0"/>
        <w:spacing w:before="101" w:line="420" w:lineRule="exact"/>
        <w:ind w:firstLine="634" w:firstLineChars="200"/>
        <w:textAlignment w:val="baseline"/>
        <w:rPr>
          <w:spacing w:val="18"/>
          <w:highlight w:val="yellow"/>
        </w:rPr>
      </w:pPr>
    </w:p>
    <w:p w14:paraId="2DD18E9F">
      <w:pPr>
        <w:widowControl/>
        <w:kinsoku w:val="0"/>
        <w:autoSpaceDE w:val="0"/>
        <w:autoSpaceDN w:val="0"/>
        <w:adjustRightInd w:val="0"/>
        <w:snapToGrid w:val="0"/>
        <w:spacing w:before="101" w:line="420" w:lineRule="exact"/>
        <w:ind w:firstLine="634" w:firstLineChars="200"/>
        <w:textAlignment w:val="baseline"/>
        <w:rPr>
          <w:spacing w:val="18"/>
          <w:highlight w:val="yellow"/>
        </w:rPr>
      </w:pPr>
    </w:p>
    <w:p w14:paraId="5A31101A">
      <w:pPr>
        <w:spacing w:line="500" w:lineRule="exact"/>
        <w:ind w:firstLine="562" w:firstLineChars="200"/>
        <w:rPr>
          <w:highlight w:val="yellow"/>
        </w:rPr>
      </w:pPr>
      <w:r>
        <w:rPr>
          <w:rFonts w:hint="eastAsia"/>
          <w:highlight w:val="yellow"/>
        </w:rPr>
        <w:t xml:space="preserve">为维护公开、公平、公正的采购市场秩序，树立诚实守信的采购供应商形象，本单位在参加黄冈师范学院组织           (采购项目名称（包段）) 采购活动中，自愿做出以下承诺： </w:t>
      </w:r>
    </w:p>
    <w:p w14:paraId="727F93B9">
      <w:pPr>
        <w:spacing w:line="500" w:lineRule="exact"/>
        <w:ind w:firstLine="562" w:firstLineChars="200"/>
        <w:rPr>
          <w:highlight w:val="yellow"/>
        </w:rPr>
      </w:pPr>
      <w:r>
        <w:rPr>
          <w:rFonts w:hint="eastAsia"/>
          <w:highlight w:val="yellow"/>
        </w:rPr>
        <w:t>一、承诺本单位提出采购质疑、投诉和工程招标异议、投诉坚持依法依规、诚实信用原则，在全国范围12个月内没有三次以上查无实据的采购投诉；</w:t>
      </w:r>
    </w:p>
    <w:p w14:paraId="03E2D0F8">
      <w:pPr>
        <w:spacing w:line="500" w:lineRule="exact"/>
        <w:ind w:firstLine="562" w:firstLineChars="200"/>
        <w:rPr>
          <w:highlight w:val="yellow"/>
        </w:rPr>
      </w:pPr>
      <w:r>
        <w:rPr>
          <w:rFonts w:hint="eastAsia"/>
          <w:highlight w:val="yellow"/>
        </w:rPr>
        <w:t>二、承诺本单位严格遵守国家法律、法规和规章，全面履行应尽的责任和义务，全面做到履约守信，具备《中华人民共和国政府采购法》第二十二条第一款规定的条件；</w:t>
      </w:r>
    </w:p>
    <w:p w14:paraId="40ABF0AD">
      <w:pPr>
        <w:spacing w:line="500" w:lineRule="exact"/>
        <w:ind w:firstLine="562" w:firstLineChars="200"/>
        <w:rPr>
          <w:highlight w:val="yellow"/>
        </w:rPr>
      </w:pPr>
      <w:r>
        <w:rPr>
          <w:rFonts w:hint="eastAsia"/>
          <w:highlight w:val="yellow"/>
        </w:rPr>
        <w:t>三、承诺本单位在信用中国 (湖北) 网站中无违法违规、较重或严重失信记录；</w:t>
      </w:r>
    </w:p>
    <w:p w14:paraId="4EBF6443">
      <w:pPr>
        <w:spacing w:line="500" w:lineRule="exact"/>
        <w:ind w:firstLine="562" w:firstLineChars="200"/>
        <w:rPr>
          <w:highlight w:val="yellow"/>
        </w:rPr>
      </w:pPr>
      <w:r>
        <w:rPr>
          <w:rFonts w:hint="eastAsia"/>
          <w:highlight w:val="yellow"/>
        </w:rPr>
        <w:t>四、承诺本单位不在黄冈师范学院采购供应商黑名单之列，或者截止递交投标 (响应) 文件之日超出供应商黑名单公告之日 满 3 年；</w:t>
      </w:r>
    </w:p>
    <w:p w14:paraId="3A83B484">
      <w:pPr>
        <w:spacing w:line="500" w:lineRule="exact"/>
        <w:ind w:firstLine="562" w:firstLineChars="200"/>
        <w:rPr>
          <w:highlight w:val="yellow"/>
        </w:rPr>
      </w:pPr>
      <w:r>
        <w:rPr>
          <w:rFonts w:hint="eastAsia"/>
          <w:highlight w:val="yellow"/>
        </w:rPr>
        <w:t>五、承诺本单位提交的所有资料均合法、真实、有效，无任何伪造、修改、虚假成份，并对所提供资料的真实性负责；</w:t>
      </w:r>
    </w:p>
    <w:p w14:paraId="6A9763E5">
      <w:pPr>
        <w:spacing w:line="500" w:lineRule="exact"/>
        <w:ind w:firstLine="562" w:firstLineChars="200"/>
        <w:rPr>
          <w:highlight w:val="yellow"/>
        </w:rPr>
      </w:pPr>
      <w:r>
        <w:rPr>
          <w:rFonts w:hint="eastAsia"/>
          <w:highlight w:val="yellow"/>
        </w:rPr>
        <w:t>六、承诺本单位在中标(成交)公告发出三日内领取中标(成交)书；</w:t>
      </w:r>
    </w:p>
    <w:p w14:paraId="6B47427E">
      <w:pPr>
        <w:spacing w:line="500" w:lineRule="exact"/>
        <w:ind w:firstLine="562" w:firstLineChars="200"/>
        <w:rPr>
          <w:highlight w:val="yellow"/>
        </w:rPr>
      </w:pPr>
      <w:r>
        <w:rPr>
          <w:rFonts w:hint="eastAsia"/>
          <w:highlight w:val="yellow"/>
        </w:rPr>
        <w:t>七、承诺本单位在采购文件规定的时间内按照采购文件和黄冈师范学院签署合同；</w:t>
      </w:r>
    </w:p>
    <w:p w14:paraId="280E4F4E">
      <w:pPr>
        <w:spacing w:line="500" w:lineRule="exact"/>
        <w:ind w:firstLine="562" w:firstLineChars="200"/>
        <w:rPr>
          <w:highlight w:val="yellow"/>
        </w:rPr>
      </w:pPr>
      <w:r>
        <w:rPr>
          <w:rFonts w:hint="eastAsia"/>
          <w:highlight w:val="yellow"/>
        </w:rPr>
        <w:t>八、承诺本单位自我约束、自我管理，重合同、守信用，不制假售假、商标侵权、违约毁约、价格欺诈和不正当竞争，严格按照合同履约，维护黄冈师范学院的合法权益；</w:t>
      </w:r>
    </w:p>
    <w:p w14:paraId="2DD1D8B0">
      <w:pPr>
        <w:spacing w:line="500" w:lineRule="exact"/>
        <w:ind w:firstLine="562" w:firstLineChars="200"/>
        <w:rPr>
          <w:highlight w:val="yellow"/>
        </w:rPr>
      </w:pPr>
      <w:r>
        <w:rPr>
          <w:rFonts w:hint="eastAsia"/>
          <w:highlight w:val="yellow"/>
        </w:rPr>
        <w:t>九、承诺本单位若违背承诺约定，经查证属实的，愿意接受行业主管部门和信用管理部门相应的规定处罚，承担违约责任，并依法承担相应的法律责任。自愿按照《湖北省社会信用信息管 理条例》规定，违背承诺约定行为作为失信信息，记录到省社会信用信息服务平台，并予公开；</w:t>
      </w:r>
    </w:p>
    <w:p w14:paraId="5905E8F8">
      <w:pPr>
        <w:spacing w:line="500" w:lineRule="exact"/>
        <w:ind w:firstLine="562" w:firstLineChars="200"/>
        <w:rPr>
          <w:rFonts w:ascii="仿宋" w:hAnsi="仿宋" w:eastAsia="仿宋" w:cs="仿宋"/>
          <w:spacing w:val="18"/>
          <w:highlight w:val="yellow"/>
        </w:rPr>
      </w:pPr>
      <w:r>
        <w:rPr>
          <w:rFonts w:hint="eastAsia"/>
          <w:highlight w:val="yellow"/>
        </w:rPr>
        <w:t>十、承诺本单位若违约失信，经查证属实给黄冈师范学院造成损失的，依法赔偿，并同意列入黄冈师范学院采购供应商黑名单库，且同意在黄冈师范学院官网公告，自公告之日起3 年内不再参与黄冈师范学院所有采购活动。</w:t>
      </w:r>
    </w:p>
    <w:p w14:paraId="58A822BE">
      <w:pPr>
        <w:widowControl/>
        <w:kinsoku w:val="0"/>
        <w:autoSpaceDE w:val="0"/>
        <w:autoSpaceDN w:val="0"/>
        <w:adjustRightInd w:val="0"/>
        <w:snapToGrid w:val="0"/>
        <w:spacing w:before="101" w:line="420" w:lineRule="exact"/>
        <w:textAlignment w:val="baseline"/>
        <w:rPr>
          <w:bCs/>
          <w:spacing w:val="18"/>
          <w:highlight w:val="yellow"/>
        </w:rPr>
      </w:pPr>
    </w:p>
    <w:p w14:paraId="188D56F6">
      <w:pPr>
        <w:widowControl/>
        <w:kinsoku w:val="0"/>
        <w:autoSpaceDE w:val="0"/>
        <w:autoSpaceDN w:val="0"/>
        <w:adjustRightInd w:val="0"/>
        <w:snapToGrid w:val="0"/>
        <w:spacing w:before="101" w:line="420" w:lineRule="exact"/>
        <w:textAlignment w:val="baseline"/>
        <w:rPr>
          <w:bCs/>
          <w:spacing w:val="18"/>
          <w:highlight w:val="yellow"/>
        </w:rPr>
      </w:pPr>
      <w:r>
        <w:rPr>
          <w:rFonts w:hint="eastAsia"/>
          <w:bCs/>
          <w:spacing w:val="18"/>
          <w:highlight w:val="yellow"/>
        </w:rPr>
        <w:t>承诺单位 (盖章) ：</w:t>
      </w:r>
    </w:p>
    <w:p w14:paraId="613922D2">
      <w:pPr>
        <w:widowControl/>
        <w:kinsoku w:val="0"/>
        <w:autoSpaceDE w:val="0"/>
        <w:autoSpaceDN w:val="0"/>
        <w:adjustRightInd w:val="0"/>
        <w:snapToGrid w:val="0"/>
        <w:spacing w:before="101" w:line="420" w:lineRule="exact"/>
        <w:textAlignment w:val="baseline"/>
        <w:rPr>
          <w:bCs/>
          <w:spacing w:val="18"/>
          <w:highlight w:val="yellow"/>
        </w:rPr>
      </w:pPr>
    </w:p>
    <w:p w14:paraId="43BCE6DD">
      <w:pPr>
        <w:widowControl/>
        <w:kinsoku w:val="0"/>
        <w:autoSpaceDE w:val="0"/>
        <w:autoSpaceDN w:val="0"/>
        <w:adjustRightInd w:val="0"/>
        <w:snapToGrid w:val="0"/>
        <w:spacing w:before="101" w:line="420" w:lineRule="exact"/>
        <w:textAlignment w:val="baseline"/>
        <w:rPr>
          <w:bCs/>
          <w:spacing w:val="18"/>
          <w:highlight w:val="yellow"/>
        </w:rPr>
      </w:pPr>
      <w:r>
        <w:rPr>
          <w:rFonts w:hint="eastAsia"/>
          <w:bCs/>
          <w:spacing w:val="18"/>
          <w:highlight w:val="yellow"/>
        </w:rPr>
        <w:t>法定代表人 (负责人) ：</w:t>
      </w:r>
    </w:p>
    <w:p w14:paraId="19BECCE0">
      <w:pPr>
        <w:widowControl/>
        <w:kinsoku w:val="0"/>
        <w:autoSpaceDE w:val="0"/>
        <w:autoSpaceDN w:val="0"/>
        <w:adjustRightInd w:val="0"/>
        <w:snapToGrid w:val="0"/>
        <w:spacing w:before="101" w:line="420" w:lineRule="exact"/>
        <w:textAlignment w:val="baseline"/>
        <w:rPr>
          <w:bCs/>
          <w:spacing w:val="18"/>
          <w:highlight w:val="yellow"/>
        </w:rPr>
      </w:pPr>
    </w:p>
    <w:p w14:paraId="748D17B9">
      <w:pPr>
        <w:widowControl/>
        <w:kinsoku w:val="0"/>
        <w:autoSpaceDE w:val="0"/>
        <w:autoSpaceDN w:val="0"/>
        <w:adjustRightInd w:val="0"/>
        <w:snapToGrid w:val="0"/>
        <w:spacing w:before="101" w:line="420" w:lineRule="exact"/>
        <w:textAlignment w:val="baseline"/>
        <w:rPr>
          <w:bCs/>
          <w:spacing w:val="18"/>
          <w:highlight w:val="yellow"/>
        </w:rPr>
      </w:pPr>
      <w:r>
        <w:rPr>
          <w:rFonts w:hint="eastAsia"/>
          <w:bCs/>
          <w:spacing w:val="18"/>
          <w:highlight w:val="yellow"/>
        </w:rPr>
        <w:t>承诺日期：</w:t>
      </w:r>
    </w:p>
    <w:p w14:paraId="23BA04F3">
      <w:pPr>
        <w:widowControl/>
        <w:kinsoku w:val="0"/>
        <w:autoSpaceDE w:val="0"/>
        <w:autoSpaceDN w:val="0"/>
        <w:adjustRightInd w:val="0"/>
        <w:snapToGrid w:val="0"/>
        <w:spacing w:before="101" w:line="420" w:lineRule="exact"/>
        <w:textAlignment w:val="baseline"/>
        <w:rPr>
          <w:spacing w:val="18"/>
          <w:highlight w:val="yellow"/>
        </w:rPr>
      </w:pPr>
    </w:p>
    <w:p w14:paraId="1220C5AA">
      <w:pPr>
        <w:widowControl/>
        <w:kinsoku w:val="0"/>
        <w:autoSpaceDE w:val="0"/>
        <w:autoSpaceDN w:val="0"/>
        <w:adjustRightInd w:val="0"/>
        <w:snapToGrid w:val="0"/>
        <w:spacing w:before="101" w:line="420" w:lineRule="exact"/>
        <w:textAlignment w:val="baseline"/>
        <w:rPr>
          <w:sz w:val="36"/>
          <w:szCs w:val="36"/>
          <w:highlight w:val="yellow"/>
        </w:rPr>
      </w:pPr>
      <w:r>
        <w:rPr>
          <w:rFonts w:hint="eastAsia"/>
          <w:bCs/>
          <w:spacing w:val="18"/>
          <w:highlight w:val="yellow"/>
        </w:rPr>
        <w:t>注：法定代表人或负责人、主体名称发生变更的应当重新做出承诺</w:t>
      </w:r>
    </w:p>
    <w:p w14:paraId="1D18B6EB">
      <w:pPr>
        <w:rPr>
          <w:bCs/>
          <w:highlight w:val="yellow"/>
        </w:rPr>
      </w:pPr>
      <w:r>
        <w:rPr>
          <w:rFonts w:hint="eastAsia"/>
          <w:bCs/>
          <w:highlight w:val="yellow"/>
        </w:rPr>
        <w:br w:type="page"/>
      </w:r>
    </w:p>
    <w:p w14:paraId="2F1B42DB">
      <w:pPr>
        <w:pStyle w:val="15"/>
        <w:jc w:val="center"/>
        <w:rPr>
          <w:b w:val="0"/>
          <w:sz w:val="28"/>
          <w:szCs w:val="28"/>
        </w:rPr>
      </w:pPr>
    </w:p>
    <w:p w14:paraId="45204DAF"/>
    <w:p w14:paraId="0B438856">
      <w:r>
        <w:rPr>
          <w:rFonts w:hint="eastAsia"/>
        </w:rPr>
        <w:t>附件十二 ：</w:t>
      </w:r>
    </w:p>
    <w:p w14:paraId="56B5965C">
      <w:pPr>
        <w:pStyle w:val="15"/>
        <w:jc w:val="center"/>
        <w:rPr>
          <w:sz w:val="28"/>
          <w:szCs w:val="28"/>
        </w:rPr>
      </w:pPr>
      <w:r>
        <w:rPr>
          <w:rFonts w:hint="eastAsia"/>
          <w:sz w:val="28"/>
          <w:szCs w:val="28"/>
        </w:rPr>
        <w:t>供应商参加谈判会议人员名单</w:t>
      </w:r>
    </w:p>
    <w:p w14:paraId="18FCFF31">
      <w:pPr>
        <w:pStyle w:val="15"/>
      </w:pPr>
    </w:p>
    <w:tbl>
      <w:tblPr>
        <w:tblStyle w:val="24"/>
        <w:tblW w:w="510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7"/>
        <w:gridCol w:w="1957"/>
        <w:gridCol w:w="3203"/>
        <w:gridCol w:w="3121"/>
      </w:tblGrid>
      <w:tr w14:paraId="23E0E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trPr>
        <w:tc>
          <w:tcPr>
            <w:tcW w:w="791" w:type="pct"/>
          </w:tcPr>
          <w:p w14:paraId="7833EAA8">
            <w:pPr>
              <w:pStyle w:val="15"/>
              <w:jc w:val="center"/>
              <w:rPr>
                <w:sz w:val="28"/>
                <w:szCs w:val="28"/>
              </w:rPr>
            </w:pPr>
            <w:r>
              <w:rPr>
                <w:rFonts w:hint="eastAsia"/>
                <w:sz w:val="28"/>
                <w:szCs w:val="28"/>
              </w:rPr>
              <w:t>姓名</w:t>
            </w:r>
          </w:p>
        </w:tc>
        <w:tc>
          <w:tcPr>
            <w:tcW w:w="994" w:type="pct"/>
          </w:tcPr>
          <w:p w14:paraId="7242FA91">
            <w:pPr>
              <w:pStyle w:val="15"/>
              <w:jc w:val="center"/>
              <w:rPr>
                <w:sz w:val="28"/>
                <w:szCs w:val="28"/>
              </w:rPr>
            </w:pPr>
            <w:r>
              <w:rPr>
                <w:rFonts w:hint="eastAsia"/>
                <w:sz w:val="28"/>
                <w:szCs w:val="28"/>
              </w:rPr>
              <w:t>手机号</w:t>
            </w:r>
          </w:p>
        </w:tc>
        <w:tc>
          <w:tcPr>
            <w:tcW w:w="1627" w:type="pct"/>
          </w:tcPr>
          <w:p w14:paraId="04AAD0BA">
            <w:pPr>
              <w:pStyle w:val="15"/>
              <w:jc w:val="center"/>
              <w:rPr>
                <w:sz w:val="28"/>
                <w:szCs w:val="28"/>
              </w:rPr>
            </w:pPr>
            <w:r>
              <w:rPr>
                <w:rFonts w:hint="eastAsia"/>
                <w:sz w:val="28"/>
                <w:szCs w:val="28"/>
              </w:rPr>
              <w:t>身份证号</w:t>
            </w:r>
          </w:p>
        </w:tc>
        <w:tc>
          <w:tcPr>
            <w:tcW w:w="1585" w:type="pct"/>
          </w:tcPr>
          <w:p w14:paraId="7F2F685C">
            <w:pPr>
              <w:pStyle w:val="15"/>
              <w:jc w:val="center"/>
              <w:rPr>
                <w:sz w:val="28"/>
                <w:szCs w:val="28"/>
              </w:rPr>
            </w:pPr>
            <w:r>
              <w:rPr>
                <w:rFonts w:hint="eastAsia"/>
                <w:sz w:val="28"/>
                <w:szCs w:val="28"/>
              </w:rPr>
              <w:t>钉钉账号（备用）</w:t>
            </w:r>
          </w:p>
        </w:tc>
      </w:tr>
      <w:tr w14:paraId="55E87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791" w:type="pct"/>
          </w:tcPr>
          <w:p w14:paraId="4E4D929A">
            <w:pPr>
              <w:pStyle w:val="15"/>
            </w:pPr>
          </w:p>
        </w:tc>
        <w:tc>
          <w:tcPr>
            <w:tcW w:w="994" w:type="pct"/>
          </w:tcPr>
          <w:p w14:paraId="5F90E1B6">
            <w:pPr>
              <w:pStyle w:val="15"/>
            </w:pPr>
          </w:p>
        </w:tc>
        <w:tc>
          <w:tcPr>
            <w:tcW w:w="1627" w:type="pct"/>
          </w:tcPr>
          <w:p w14:paraId="3A6FEE33">
            <w:pPr>
              <w:pStyle w:val="15"/>
            </w:pPr>
          </w:p>
        </w:tc>
        <w:tc>
          <w:tcPr>
            <w:tcW w:w="1585" w:type="pct"/>
          </w:tcPr>
          <w:p w14:paraId="5200C3D0">
            <w:pPr>
              <w:pStyle w:val="15"/>
            </w:pPr>
          </w:p>
        </w:tc>
      </w:tr>
      <w:tr w14:paraId="6AC00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791" w:type="pct"/>
          </w:tcPr>
          <w:p w14:paraId="2065C6F6">
            <w:pPr>
              <w:pStyle w:val="15"/>
            </w:pPr>
          </w:p>
        </w:tc>
        <w:tc>
          <w:tcPr>
            <w:tcW w:w="994" w:type="pct"/>
          </w:tcPr>
          <w:p w14:paraId="6BDDF996">
            <w:pPr>
              <w:pStyle w:val="15"/>
            </w:pPr>
          </w:p>
        </w:tc>
        <w:tc>
          <w:tcPr>
            <w:tcW w:w="1627" w:type="pct"/>
          </w:tcPr>
          <w:p w14:paraId="2B6A927C">
            <w:pPr>
              <w:pStyle w:val="15"/>
            </w:pPr>
          </w:p>
        </w:tc>
        <w:tc>
          <w:tcPr>
            <w:tcW w:w="1585" w:type="pct"/>
          </w:tcPr>
          <w:p w14:paraId="5998A34B">
            <w:pPr>
              <w:pStyle w:val="15"/>
            </w:pPr>
          </w:p>
        </w:tc>
      </w:tr>
      <w:tr w14:paraId="7894E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791" w:type="pct"/>
          </w:tcPr>
          <w:p w14:paraId="47BBD49E">
            <w:pPr>
              <w:pStyle w:val="15"/>
            </w:pPr>
          </w:p>
        </w:tc>
        <w:tc>
          <w:tcPr>
            <w:tcW w:w="994" w:type="pct"/>
          </w:tcPr>
          <w:p w14:paraId="4FFABCDF">
            <w:pPr>
              <w:pStyle w:val="15"/>
            </w:pPr>
          </w:p>
        </w:tc>
        <w:tc>
          <w:tcPr>
            <w:tcW w:w="1627" w:type="pct"/>
          </w:tcPr>
          <w:p w14:paraId="1E108426">
            <w:pPr>
              <w:pStyle w:val="15"/>
            </w:pPr>
          </w:p>
        </w:tc>
        <w:tc>
          <w:tcPr>
            <w:tcW w:w="1585" w:type="pct"/>
          </w:tcPr>
          <w:p w14:paraId="56C066C3">
            <w:pPr>
              <w:pStyle w:val="15"/>
            </w:pPr>
          </w:p>
        </w:tc>
      </w:tr>
    </w:tbl>
    <w:p w14:paraId="12171B9B"/>
    <w:sectPr>
      <w:headerReference r:id="rId7" w:type="default"/>
      <w:footerReference r:id="rId8" w:type="default"/>
      <w:pgSz w:w="11850" w:h="16783"/>
      <w:pgMar w:top="1701" w:right="1134" w:bottom="1134" w:left="1304" w:header="850" w:footer="992" w:gutter="0"/>
      <w:cols w:space="0" w:num="1"/>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Monaco">
    <w:altName w:val="Courier New"/>
    <w:panose1 w:val="00000000000000000000"/>
    <w:charset w:val="00"/>
    <w:family w:val="auto"/>
    <w:pitch w:val="default"/>
    <w:sig w:usb0="00000000" w:usb1="00000000" w:usb2="00000000" w:usb3="00000000" w:csb0="00000000" w:csb1="00000000"/>
  </w:font>
  <w:font w:name="Verdana">
    <w:panose1 w:val="020B0604030504040204"/>
    <w:charset w:val="00"/>
    <w:family w:val="swiss"/>
    <w:pitch w:val="default"/>
    <w:sig w:usb0="A10006FF" w:usb1="4000205B" w:usb2="00000010" w:usb3="00000000" w:csb0="2000019F" w:csb1="00000000"/>
  </w:font>
  <w:font w:name="Microsoft YaHei UI">
    <w:altName w:val="宋体"/>
    <w:panose1 w:val="00000000000000000000"/>
    <w:charset w:val="86"/>
    <w:family w:val="swiss"/>
    <w:pitch w:val="default"/>
    <w:sig w:usb0="00000000" w:usb1="00000000" w:usb2="00000016" w:usb3="00000000" w:csb0="0004001F" w:csb1="00000000"/>
  </w:font>
  <w:font w:name="楷体à.ā">
    <w:altName w:val="黑体"/>
    <w:panose1 w:val="00000000000000000000"/>
    <w:charset w:val="86"/>
    <w:family w:val="modern"/>
    <w:pitch w:val="default"/>
    <w:sig w:usb0="00000000" w:usb1="00000000" w:usb2="00000010" w:usb3="00000000" w:csb0="00040000" w:csb1="00000000"/>
  </w:font>
  <w:font w:name="等线 Light">
    <w:altName w:val="宋体"/>
    <w:panose1 w:val="00000000000000000000"/>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DAAWUU+FangSong_GB2312">
    <w:altName w:val="Microsoft Sans Serif"/>
    <w:panose1 w:val="00000000000000000000"/>
    <w:charset w:val="01"/>
    <w:family w:val="auto"/>
    <w:pitch w:val="default"/>
    <w:sig w:usb0="00000000" w:usb1="00000000" w:usb2="01010101" w:usb3="01010101" w:csb0="01010101" w:csb1="01010101"/>
  </w:font>
  <w:font w:name="Microsoft Sans Serif">
    <w:panose1 w:val="020B0604020202020204"/>
    <w:charset w:val="00"/>
    <w:family w:val="auto"/>
    <w:pitch w:val="default"/>
    <w:sig w:usb0="E1002AFF" w:usb1="C0000002" w:usb2="00000008" w:usb3="00000000" w:csb0="200101FF" w:csb1="20280000"/>
  </w:font>
  <w:font w:name="Tahoma">
    <w:panose1 w:val="020B0604030504040204"/>
    <w:charset w:val="00"/>
    <w:family w:val="auto"/>
    <w:pitch w:val="default"/>
    <w:sig w:usb0="E1002EFF" w:usb1="C000605B" w:usb2="00000029" w:usb3="00000000" w:csb0="200101FF" w:csb1="20280000"/>
  </w:font>
  <w:font w:name="PBBNDP+FangSong_GB2312">
    <w:altName w:val="Microsoft Sans Serif"/>
    <w:panose1 w:val="00000000000000000000"/>
    <w:charset w:val="01"/>
    <w:family w:val="auto"/>
    <w:pitch w:val="default"/>
    <w:sig w:usb0="00000000" w:usb1="00000000" w:usb2="01010101" w:usb3="01010101" w:csb0="01010101" w:csb1="0101010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E4F38E">
    <w:pPr>
      <w:pStyle w:val="15"/>
    </w:pPr>
    <w:r>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Ftq7y/LAQAAnAMAAA4AAAAAAAAAAQAgAAAAHgEAAGRycy9lMm9E&#10;b2MueG1sUEsFBgAAAAAGAAYAWQEAAFsFAAAAAA==&#10;">
          <v:path/>
          <v:fill on="f" focussize="0,0"/>
          <v:stroke on="f" joinstyle="miter"/>
          <v:imagedata o:title=""/>
          <o:lock v:ext="edit"/>
          <v:textbox inset="0mm,0mm,0mm,0mm" style="mso-fit-shape-to-text:t;">
            <w:txbxContent>
              <w:p w14:paraId="3F002D1C">
                <w:pPr>
                  <w:pStyle w:val="15"/>
                  <w:rPr>
                    <w:rStyle w:val="28"/>
                  </w:rPr>
                </w:pPr>
                <w:r>
                  <w:fldChar w:fldCharType="begin"/>
                </w:r>
                <w:r>
                  <w:rPr>
                    <w:rStyle w:val="28"/>
                  </w:rPr>
                  <w:instrText xml:space="preserve">PAGE  </w:instrText>
                </w:r>
                <w:r>
                  <w:fldChar w:fldCharType="separate"/>
                </w:r>
                <w:r>
                  <w:rPr>
                    <w:rStyle w:val="28"/>
                  </w:rPr>
                  <w:t>23</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7C85BF">
    <w:pPr>
      <w:pStyle w:val="15"/>
    </w:pPr>
    <w:r>
      <w:pict>
        <v:shape id="_x0000_s1027" o:spid="_x0000_s1027"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path/>
          <v:fill on="f" focussize="0,0"/>
          <v:stroke on="f" weight="0.5pt" joinstyle="miter"/>
          <v:imagedata o:title=""/>
          <o:lock v:ext="edit"/>
          <v:textbox inset="0mm,0mm,0mm,0mm" style="mso-fit-shape-to-text:t;">
            <w:txbxContent>
              <w:p w14:paraId="1EE20B0C">
                <w:pPr>
                  <w:pStyle w:val="15"/>
                  <w:rPr>
                    <w:rStyle w:val="28"/>
                  </w:rPr>
                </w:pPr>
                <w:r>
                  <w:fldChar w:fldCharType="begin"/>
                </w:r>
                <w:r>
                  <w:rPr>
                    <w:rStyle w:val="28"/>
                  </w:rPr>
                  <w:instrText xml:space="preserve">PAGE  </w:instrText>
                </w:r>
                <w:r>
                  <w:fldChar w:fldCharType="separate"/>
                </w:r>
                <w:r>
                  <w:rPr>
                    <w:rStyle w:val="28"/>
                  </w:rPr>
                  <w:t>44</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21BFF4">
    <w:pPr>
      <w:pStyle w:val="16"/>
      <w:pBdr>
        <w:bottom w:val="single" w:color="auto" w:sz="6" w:space="0"/>
      </w:pBdr>
      <w:jc w:val="both"/>
    </w:pPr>
    <w:r>
      <w:rPr>
        <w:rFonts w:hint="eastAsia" w:ascii="黑体" w:eastAsia="黑体"/>
        <w:sz w:val="15"/>
      </w:rPr>
      <w:t xml:space="preserve">                                                                                                                    谈判文件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A8D9F9">
    <w:pPr>
      <w:pStyle w:val="16"/>
    </w:pPr>
    <w:r>
      <w:rPr>
        <w:rFonts w:hint="eastAsia"/>
      </w:rPr>
      <w:t xml:space="preserve">                                                                                           谈判文件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620EE4"/>
    <w:multiLevelType w:val="singleLevel"/>
    <w:tmpl w:val="1D620EE4"/>
    <w:lvl w:ilvl="0" w:tentative="0">
      <w:start w:val="1"/>
      <w:numFmt w:val="decimal"/>
      <w:suff w:val="nothing"/>
      <w:lvlText w:val="%1、"/>
      <w:lvlJc w:val="left"/>
    </w:lvl>
  </w:abstractNum>
  <w:abstractNum w:abstractNumId="1">
    <w:nsid w:val="59CC92FF"/>
    <w:multiLevelType w:val="singleLevel"/>
    <w:tmpl w:val="59CC92FF"/>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drawingGridHorizontalSpacing w:val="210"/>
  <w:drawingGridVerticalSpacing w:val="-7946"/>
  <w:displayHorizontalDrawingGridEvery w:val="1"/>
  <w:displayVerticalDrawingGridEvery w:val="1"/>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Tc5ZjQxYmVkM2JjNjYwZDJmODUyZWM2MWYxNjQ4NzAifQ=="/>
  </w:docVars>
  <w:rsids>
    <w:rsidRoot w:val="00991BCC"/>
    <w:rsid w:val="00020B8F"/>
    <w:rsid w:val="0002783C"/>
    <w:rsid w:val="000424BD"/>
    <w:rsid w:val="0004344F"/>
    <w:rsid w:val="000468A2"/>
    <w:rsid w:val="0006299F"/>
    <w:rsid w:val="0006764E"/>
    <w:rsid w:val="00075498"/>
    <w:rsid w:val="00083A04"/>
    <w:rsid w:val="000933DD"/>
    <w:rsid w:val="000A0505"/>
    <w:rsid w:val="000A3049"/>
    <w:rsid w:val="000C171A"/>
    <w:rsid w:val="00115DFF"/>
    <w:rsid w:val="001514AE"/>
    <w:rsid w:val="00152818"/>
    <w:rsid w:val="00157375"/>
    <w:rsid w:val="00170452"/>
    <w:rsid w:val="00185DEB"/>
    <w:rsid w:val="00190817"/>
    <w:rsid w:val="00192923"/>
    <w:rsid w:val="00196910"/>
    <w:rsid w:val="001C1E93"/>
    <w:rsid w:val="001D5E52"/>
    <w:rsid w:val="001E14A3"/>
    <w:rsid w:val="001F0A52"/>
    <w:rsid w:val="002055F7"/>
    <w:rsid w:val="00206DE6"/>
    <w:rsid w:val="00210667"/>
    <w:rsid w:val="002135BD"/>
    <w:rsid w:val="00226D9C"/>
    <w:rsid w:val="002338EB"/>
    <w:rsid w:val="0024103A"/>
    <w:rsid w:val="00253CD0"/>
    <w:rsid w:val="00266673"/>
    <w:rsid w:val="00266B23"/>
    <w:rsid w:val="00277C7A"/>
    <w:rsid w:val="0029608D"/>
    <w:rsid w:val="002A0CDD"/>
    <w:rsid w:val="002A6110"/>
    <w:rsid w:val="002C0195"/>
    <w:rsid w:val="002C631D"/>
    <w:rsid w:val="002F0563"/>
    <w:rsid w:val="002F30EA"/>
    <w:rsid w:val="002F639F"/>
    <w:rsid w:val="00311337"/>
    <w:rsid w:val="00325E52"/>
    <w:rsid w:val="00347145"/>
    <w:rsid w:val="00356A26"/>
    <w:rsid w:val="003733CC"/>
    <w:rsid w:val="003B5FC7"/>
    <w:rsid w:val="003C1B33"/>
    <w:rsid w:val="003F6DCF"/>
    <w:rsid w:val="003F73CA"/>
    <w:rsid w:val="0041479C"/>
    <w:rsid w:val="0041749D"/>
    <w:rsid w:val="00435516"/>
    <w:rsid w:val="00436E44"/>
    <w:rsid w:val="0044056B"/>
    <w:rsid w:val="00442306"/>
    <w:rsid w:val="0045332B"/>
    <w:rsid w:val="00466DDF"/>
    <w:rsid w:val="00471BCA"/>
    <w:rsid w:val="00474709"/>
    <w:rsid w:val="0049777C"/>
    <w:rsid w:val="004A2F78"/>
    <w:rsid w:val="004C3EEA"/>
    <w:rsid w:val="004E7F6B"/>
    <w:rsid w:val="004F1382"/>
    <w:rsid w:val="004F277E"/>
    <w:rsid w:val="004F7ADD"/>
    <w:rsid w:val="00502046"/>
    <w:rsid w:val="0050381E"/>
    <w:rsid w:val="00506699"/>
    <w:rsid w:val="00507878"/>
    <w:rsid w:val="0050799A"/>
    <w:rsid w:val="00511A05"/>
    <w:rsid w:val="00526E85"/>
    <w:rsid w:val="00531EC0"/>
    <w:rsid w:val="00537B0B"/>
    <w:rsid w:val="00541C17"/>
    <w:rsid w:val="005474F6"/>
    <w:rsid w:val="0055574E"/>
    <w:rsid w:val="00556CA9"/>
    <w:rsid w:val="005607AB"/>
    <w:rsid w:val="00563FAA"/>
    <w:rsid w:val="005671FC"/>
    <w:rsid w:val="00597AEF"/>
    <w:rsid w:val="005A4753"/>
    <w:rsid w:val="005B139D"/>
    <w:rsid w:val="005C2BCA"/>
    <w:rsid w:val="005D696C"/>
    <w:rsid w:val="005E4934"/>
    <w:rsid w:val="005F08AF"/>
    <w:rsid w:val="0060627A"/>
    <w:rsid w:val="00621581"/>
    <w:rsid w:val="006334B5"/>
    <w:rsid w:val="006369F2"/>
    <w:rsid w:val="00672323"/>
    <w:rsid w:val="00672917"/>
    <w:rsid w:val="00672AAE"/>
    <w:rsid w:val="0068674F"/>
    <w:rsid w:val="00690910"/>
    <w:rsid w:val="006A075D"/>
    <w:rsid w:val="006A2489"/>
    <w:rsid w:val="006A437A"/>
    <w:rsid w:val="006B475E"/>
    <w:rsid w:val="006B52C4"/>
    <w:rsid w:val="006B5E9E"/>
    <w:rsid w:val="006C60C8"/>
    <w:rsid w:val="006D5728"/>
    <w:rsid w:val="006E2CA0"/>
    <w:rsid w:val="006E331D"/>
    <w:rsid w:val="006F1754"/>
    <w:rsid w:val="007060C2"/>
    <w:rsid w:val="00712627"/>
    <w:rsid w:val="007172D7"/>
    <w:rsid w:val="00732595"/>
    <w:rsid w:val="007355F9"/>
    <w:rsid w:val="00741CFF"/>
    <w:rsid w:val="00756B14"/>
    <w:rsid w:val="00766DA3"/>
    <w:rsid w:val="007A1FB4"/>
    <w:rsid w:val="007A4725"/>
    <w:rsid w:val="007B5CC8"/>
    <w:rsid w:val="007C5E71"/>
    <w:rsid w:val="007D1764"/>
    <w:rsid w:val="007D3C17"/>
    <w:rsid w:val="007E477F"/>
    <w:rsid w:val="007E6513"/>
    <w:rsid w:val="00804402"/>
    <w:rsid w:val="00824B2E"/>
    <w:rsid w:val="00833676"/>
    <w:rsid w:val="008349B2"/>
    <w:rsid w:val="008547F9"/>
    <w:rsid w:val="0087155A"/>
    <w:rsid w:val="00873CD3"/>
    <w:rsid w:val="00884338"/>
    <w:rsid w:val="00891614"/>
    <w:rsid w:val="0089555F"/>
    <w:rsid w:val="008B45CD"/>
    <w:rsid w:val="008B73C2"/>
    <w:rsid w:val="008D1030"/>
    <w:rsid w:val="008E301C"/>
    <w:rsid w:val="008F79C0"/>
    <w:rsid w:val="00942170"/>
    <w:rsid w:val="00953749"/>
    <w:rsid w:val="00953B0B"/>
    <w:rsid w:val="0097049C"/>
    <w:rsid w:val="009733D6"/>
    <w:rsid w:val="0098540C"/>
    <w:rsid w:val="00991BCC"/>
    <w:rsid w:val="009B5DD9"/>
    <w:rsid w:val="009C03A1"/>
    <w:rsid w:val="009C6587"/>
    <w:rsid w:val="009D0358"/>
    <w:rsid w:val="009D5D1E"/>
    <w:rsid w:val="009D780F"/>
    <w:rsid w:val="009F06C0"/>
    <w:rsid w:val="009F10B3"/>
    <w:rsid w:val="009F2844"/>
    <w:rsid w:val="009F4D04"/>
    <w:rsid w:val="00A04AB7"/>
    <w:rsid w:val="00A27F1C"/>
    <w:rsid w:val="00A35C03"/>
    <w:rsid w:val="00A5479D"/>
    <w:rsid w:val="00A64719"/>
    <w:rsid w:val="00A82833"/>
    <w:rsid w:val="00A940EA"/>
    <w:rsid w:val="00A97437"/>
    <w:rsid w:val="00AB193E"/>
    <w:rsid w:val="00AB1C75"/>
    <w:rsid w:val="00AC0A68"/>
    <w:rsid w:val="00AC212B"/>
    <w:rsid w:val="00AD0EB7"/>
    <w:rsid w:val="00AD6A34"/>
    <w:rsid w:val="00AD7046"/>
    <w:rsid w:val="00AF131D"/>
    <w:rsid w:val="00AF56C6"/>
    <w:rsid w:val="00B00033"/>
    <w:rsid w:val="00B07F23"/>
    <w:rsid w:val="00B20F42"/>
    <w:rsid w:val="00B31105"/>
    <w:rsid w:val="00B86C5B"/>
    <w:rsid w:val="00B948E2"/>
    <w:rsid w:val="00B95C03"/>
    <w:rsid w:val="00B974AF"/>
    <w:rsid w:val="00BA58F3"/>
    <w:rsid w:val="00BC1A08"/>
    <w:rsid w:val="00BC53E1"/>
    <w:rsid w:val="00BC6327"/>
    <w:rsid w:val="00BC6588"/>
    <w:rsid w:val="00BE733C"/>
    <w:rsid w:val="00C1777B"/>
    <w:rsid w:val="00C2141A"/>
    <w:rsid w:val="00C5734E"/>
    <w:rsid w:val="00C6310F"/>
    <w:rsid w:val="00C678AC"/>
    <w:rsid w:val="00C8034D"/>
    <w:rsid w:val="00C8432E"/>
    <w:rsid w:val="00C87416"/>
    <w:rsid w:val="00C96445"/>
    <w:rsid w:val="00C97027"/>
    <w:rsid w:val="00CB2EE9"/>
    <w:rsid w:val="00CB47F3"/>
    <w:rsid w:val="00CB48B7"/>
    <w:rsid w:val="00CB54C6"/>
    <w:rsid w:val="00CC02CD"/>
    <w:rsid w:val="00CD058D"/>
    <w:rsid w:val="00CE3CBC"/>
    <w:rsid w:val="00D0679E"/>
    <w:rsid w:val="00D07989"/>
    <w:rsid w:val="00D155F4"/>
    <w:rsid w:val="00D6758F"/>
    <w:rsid w:val="00DA0035"/>
    <w:rsid w:val="00DA33BE"/>
    <w:rsid w:val="00DA615A"/>
    <w:rsid w:val="00DB6333"/>
    <w:rsid w:val="00DC4B48"/>
    <w:rsid w:val="00DD118E"/>
    <w:rsid w:val="00DE7A1F"/>
    <w:rsid w:val="00DF3DD9"/>
    <w:rsid w:val="00DF48DF"/>
    <w:rsid w:val="00DF69E7"/>
    <w:rsid w:val="00E008B8"/>
    <w:rsid w:val="00E11B22"/>
    <w:rsid w:val="00E224BC"/>
    <w:rsid w:val="00E45A2F"/>
    <w:rsid w:val="00E5073D"/>
    <w:rsid w:val="00E65974"/>
    <w:rsid w:val="00E71357"/>
    <w:rsid w:val="00E771D0"/>
    <w:rsid w:val="00EA0389"/>
    <w:rsid w:val="00EA2CAA"/>
    <w:rsid w:val="00EA3922"/>
    <w:rsid w:val="00EC02D4"/>
    <w:rsid w:val="00EC1FBF"/>
    <w:rsid w:val="00EC447B"/>
    <w:rsid w:val="00ED3B36"/>
    <w:rsid w:val="00ED7CCF"/>
    <w:rsid w:val="00EF20FE"/>
    <w:rsid w:val="00EF6F36"/>
    <w:rsid w:val="00F258A2"/>
    <w:rsid w:val="00F36DE1"/>
    <w:rsid w:val="00F54BB5"/>
    <w:rsid w:val="00F60E5E"/>
    <w:rsid w:val="00F70FC0"/>
    <w:rsid w:val="00F75922"/>
    <w:rsid w:val="00F76997"/>
    <w:rsid w:val="00F90B60"/>
    <w:rsid w:val="00FA1297"/>
    <w:rsid w:val="00FA5986"/>
    <w:rsid w:val="00FA7C74"/>
    <w:rsid w:val="00FB01B1"/>
    <w:rsid w:val="00FC48E7"/>
    <w:rsid w:val="00FC67D3"/>
    <w:rsid w:val="00FD09A3"/>
    <w:rsid w:val="00FD38DE"/>
    <w:rsid w:val="00FF4AC6"/>
    <w:rsid w:val="01066A48"/>
    <w:rsid w:val="016F742F"/>
    <w:rsid w:val="01B95298"/>
    <w:rsid w:val="01BB1D99"/>
    <w:rsid w:val="01DA6BDE"/>
    <w:rsid w:val="020B4AAE"/>
    <w:rsid w:val="02671768"/>
    <w:rsid w:val="027D2D3A"/>
    <w:rsid w:val="032E79DE"/>
    <w:rsid w:val="03681C3C"/>
    <w:rsid w:val="03DF5428"/>
    <w:rsid w:val="03EF1A15"/>
    <w:rsid w:val="03FE62A5"/>
    <w:rsid w:val="0403410E"/>
    <w:rsid w:val="042B4D3D"/>
    <w:rsid w:val="044F0706"/>
    <w:rsid w:val="045B3666"/>
    <w:rsid w:val="046850F5"/>
    <w:rsid w:val="04F75026"/>
    <w:rsid w:val="05322502"/>
    <w:rsid w:val="054144F3"/>
    <w:rsid w:val="05483AD3"/>
    <w:rsid w:val="05645F47"/>
    <w:rsid w:val="05B9730E"/>
    <w:rsid w:val="060C7700"/>
    <w:rsid w:val="0617658C"/>
    <w:rsid w:val="063E0A32"/>
    <w:rsid w:val="066C37F1"/>
    <w:rsid w:val="06A116ED"/>
    <w:rsid w:val="06A44D69"/>
    <w:rsid w:val="06AB181F"/>
    <w:rsid w:val="06D00852"/>
    <w:rsid w:val="06D356B0"/>
    <w:rsid w:val="06D509C9"/>
    <w:rsid w:val="072F6D5A"/>
    <w:rsid w:val="079A03B3"/>
    <w:rsid w:val="07BB07EE"/>
    <w:rsid w:val="07CB4548"/>
    <w:rsid w:val="07D23B28"/>
    <w:rsid w:val="07E541F0"/>
    <w:rsid w:val="080D0F87"/>
    <w:rsid w:val="08165B60"/>
    <w:rsid w:val="0821602B"/>
    <w:rsid w:val="086C57CB"/>
    <w:rsid w:val="089E3A0A"/>
    <w:rsid w:val="08B25A44"/>
    <w:rsid w:val="08D454DE"/>
    <w:rsid w:val="08EE3242"/>
    <w:rsid w:val="08FA535B"/>
    <w:rsid w:val="09404532"/>
    <w:rsid w:val="09AF5A5A"/>
    <w:rsid w:val="09C9596E"/>
    <w:rsid w:val="0A2A37A7"/>
    <w:rsid w:val="0A6E7874"/>
    <w:rsid w:val="0A9455D4"/>
    <w:rsid w:val="0AF03FD8"/>
    <w:rsid w:val="0B1A2700"/>
    <w:rsid w:val="0B3F7726"/>
    <w:rsid w:val="0B6D4294"/>
    <w:rsid w:val="0B897D72"/>
    <w:rsid w:val="0B995089"/>
    <w:rsid w:val="0B9E1A04"/>
    <w:rsid w:val="0C0525DB"/>
    <w:rsid w:val="0C201E1E"/>
    <w:rsid w:val="0CA00022"/>
    <w:rsid w:val="0D0504FC"/>
    <w:rsid w:val="0D957AD2"/>
    <w:rsid w:val="0E083C59"/>
    <w:rsid w:val="0E19600D"/>
    <w:rsid w:val="0EB465EB"/>
    <w:rsid w:val="0EDE696D"/>
    <w:rsid w:val="0F2904D1"/>
    <w:rsid w:val="0F580DB7"/>
    <w:rsid w:val="0F9662AE"/>
    <w:rsid w:val="101C2E47"/>
    <w:rsid w:val="10210399"/>
    <w:rsid w:val="10D75D0B"/>
    <w:rsid w:val="110C70AF"/>
    <w:rsid w:val="11296C6F"/>
    <w:rsid w:val="12183532"/>
    <w:rsid w:val="123553DF"/>
    <w:rsid w:val="12512CCB"/>
    <w:rsid w:val="12694088"/>
    <w:rsid w:val="128D786A"/>
    <w:rsid w:val="12CF75B1"/>
    <w:rsid w:val="12D76496"/>
    <w:rsid w:val="12F1495A"/>
    <w:rsid w:val="13307C47"/>
    <w:rsid w:val="13367661"/>
    <w:rsid w:val="13C133CE"/>
    <w:rsid w:val="13C62793"/>
    <w:rsid w:val="13DE654F"/>
    <w:rsid w:val="14495172"/>
    <w:rsid w:val="150613B5"/>
    <w:rsid w:val="151C5828"/>
    <w:rsid w:val="154C4F1A"/>
    <w:rsid w:val="1559653F"/>
    <w:rsid w:val="158907F2"/>
    <w:rsid w:val="15A640FB"/>
    <w:rsid w:val="15B92574"/>
    <w:rsid w:val="15E30194"/>
    <w:rsid w:val="16327F76"/>
    <w:rsid w:val="169843B0"/>
    <w:rsid w:val="16BB5826"/>
    <w:rsid w:val="170F0969"/>
    <w:rsid w:val="171B54BE"/>
    <w:rsid w:val="171E6442"/>
    <w:rsid w:val="173E28BB"/>
    <w:rsid w:val="177A1396"/>
    <w:rsid w:val="17C4348D"/>
    <w:rsid w:val="17FC59F5"/>
    <w:rsid w:val="1800427D"/>
    <w:rsid w:val="18971FF5"/>
    <w:rsid w:val="18C8305A"/>
    <w:rsid w:val="18DF6D3B"/>
    <w:rsid w:val="190873AA"/>
    <w:rsid w:val="1917123C"/>
    <w:rsid w:val="19B11DCC"/>
    <w:rsid w:val="19C34EC2"/>
    <w:rsid w:val="1A023079"/>
    <w:rsid w:val="1A1345E5"/>
    <w:rsid w:val="1A3A027A"/>
    <w:rsid w:val="1A646F0D"/>
    <w:rsid w:val="1A652345"/>
    <w:rsid w:val="1AA2738A"/>
    <w:rsid w:val="1AA8023A"/>
    <w:rsid w:val="1AB10FBD"/>
    <w:rsid w:val="1B193C73"/>
    <w:rsid w:val="1B250598"/>
    <w:rsid w:val="1B3C333B"/>
    <w:rsid w:val="1B823AD0"/>
    <w:rsid w:val="1B967EEB"/>
    <w:rsid w:val="1BE22134"/>
    <w:rsid w:val="1C033E58"/>
    <w:rsid w:val="1C797E3B"/>
    <w:rsid w:val="1CCA0417"/>
    <w:rsid w:val="1D777A29"/>
    <w:rsid w:val="1DB12CEF"/>
    <w:rsid w:val="1DE85FFC"/>
    <w:rsid w:val="1DED413E"/>
    <w:rsid w:val="1E966749"/>
    <w:rsid w:val="1EC604B5"/>
    <w:rsid w:val="1F841EC1"/>
    <w:rsid w:val="1F9A6962"/>
    <w:rsid w:val="1F9B4120"/>
    <w:rsid w:val="204C2802"/>
    <w:rsid w:val="20C47B3C"/>
    <w:rsid w:val="20E64EFD"/>
    <w:rsid w:val="20F51B4B"/>
    <w:rsid w:val="210F4903"/>
    <w:rsid w:val="22276BD8"/>
    <w:rsid w:val="226C6BFB"/>
    <w:rsid w:val="228F4698"/>
    <w:rsid w:val="22B71387"/>
    <w:rsid w:val="23536501"/>
    <w:rsid w:val="23751ADF"/>
    <w:rsid w:val="24091EED"/>
    <w:rsid w:val="243833FC"/>
    <w:rsid w:val="245120DE"/>
    <w:rsid w:val="250003E1"/>
    <w:rsid w:val="25607E40"/>
    <w:rsid w:val="25650EB8"/>
    <w:rsid w:val="25E53DF4"/>
    <w:rsid w:val="266F0574"/>
    <w:rsid w:val="26865DB2"/>
    <w:rsid w:val="269A1E1C"/>
    <w:rsid w:val="26CD4723"/>
    <w:rsid w:val="2714160F"/>
    <w:rsid w:val="273733A9"/>
    <w:rsid w:val="274912B9"/>
    <w:rsid w:val="27653726"/>
    <w:rsid w:val="27805482"/>
    <w:rsid w:val="27C50CF8"/>
    <w:rsid w:val="27F54F9D"/>
    <w:rsid w:val="2899104F"/>
    <w:rsid w:val="28F01912"/>
    <w:rsid w:val="29047DFE"/>
    <w:rsid w:val="291A7FB8"/>
    <w:rsid w:val="291E60E2"/>
    <w:rsid w:val="29332221"/>
    <w:rsid w:val="294C15F4"/>
    <w:rsid w:val="2961778C"/>
    <w:rsid w:val="29920BD1"/>
    <w:rsid w:val="299812F5"/>
    <w:rsid w:val="29DC00B5"/>
    <w:rsid w:val="2A9F2A0C"/>
    <w:rsid w:val="2B006133"/>
    <w:rsid w:val="2B3D24D3"/>
    <w:rsid w:val="2B3E5070"/>
    <w:rsid w:val="2B6A65AB"/>
    <w:rsid w:val="2B6E57F2"/>
    <w:rsid w:val="2B8B31A4"/>
    <w:rsid w:val="2BA67ACA"/>
    <w:rsid w:val="2C2D585E"/>
    <w:rsid w:val="2C3B02B7"/>
    <w:rsid w:val="2C45434C"/>
    <w:rsid w:val="2CE63FAE"/>
    <w:rsid w:val="2D620F8F"/>
    <w:rsid w:val="2D8D7A26"/>
    <w:rsid w:val="2DE61437"/>
    <w:rsid w:val="2E0E4365"/>
    <w:rsid w:val="2E3224F4"/>
    <w:rsid w:val="2E417063"/>
    <w:rsid w:val="2E786DB1"/>
    <w:rsid w:val="2EDB3B7E"/>
    <w:rsid w:val="2F300FB0"/>
    <w:rsid w:val="2F596377"/>
    <w:rsid w:val="2FB12CDA"/>
    <w:rsid w:val="2FF434B5"/>
    <w:rsid w:val="30172EC4"/>
    <w:rsid w:val="3048204D"/>
    <w:rsid w:val="30A52322"/>
    <w:rsid w:val="30BC0D4E"/>
    <w:rsid w:val="30EE73DE"/>
    <w:rsid w:val="30F304E8"/>
    <w:rsid w:val="315D620C"/>
    <w:rsid w:val="31970AB8"/>
    <w:rsid w:val="31B23263"/>
    <w:rsid w:val="32102D53"/>
    <w:rsid w:val="32116E77"/>
    <w:rsid w:val="32427031"/>
    <w:rsid w:val="32BA306B"/>
    <w:rsid w:val="33167211"/>
    <w:rsid w:val="332211B6"/>
    <w:rsid w:val="3341553A"/>
    <w:rsid w:val="336A5E86"/>
    <w:rsid w:val="33792F26"/>
    <w:rsid w:val="344F1ED9"/>
    <w:rsid w:val="34695E88"/>
    <w:rsid w:val="34765FDE"/>
    <w:rsid w:val="34D26C01"/>
    <w:rsid w:val="34D84B1F"/>
    <w:rsid w:val="35661FE9"/>
    <w:rsid w:val="35AE7CBE"/>
    <w:rsid w:val="35E11256"/>
    <w:rsid w:val="35FC4AAE"/>
    <w:rsid w:val="362D7FF8"/>
    <w:rsid w:val="36631C6B"/>
    <w:rsid w:val="367249A3"/>
    <w:rsid w:val="36914A2B"/>
    <w:rsid w:val="36A6728C"/>
    <w:rsid w:val="36F11025"/>
    <w:rsid w:val="380B6117"/>
    <w:rsid w:val="38184173"/>
    <w:rsid w:val="386860FF"/>
    <w:rsid w:val="38711B38"/>
    <w:rsid w:val="38872048"/>
    <w:rsid w:val="390C0ED9"/>
    <w:rsid w:val="39240882"/>
    <w:rsid w:val="39292CF8"/>
    <w:rsid w:val="396E79D0"/>
    <w:rsid w:val="39AF6A2B"/>
    <w:rsid w:val="39B75C77"/>
    <w:rsid w:val="39DF3CFF"/>
    <w:rsid w:val="39F33306"/>
    <w:rsid w:val="3A3049B1"/>
    <w:rsid w:val="3A57515A"/>
    <w:rsid w:val="3A96553E"/>
    <w:rsid w:val="3ADE46F1"/>
    <w:rsid w:val="3ADF0B6B"/>
    <w:rsid w:val="3AF330D6"/>
    <w:rsid w:val="3B114776"/>
    <w:rsid w:val="3B1D47A5"/>
    <w:rsid w:val="3B47019F"/>
    <w:rsid w:val="3B542ACB"/>
    <w:rsid w:val="3BAC527C"/>
    <w:rsid w:val="3C373EBF"/>
    <w:rsid w:val="3C39447A"/>
    <w:rsid w:val="3C445E89"/>
    <w:rsid w:val="3CBE4953"/>
    <w:rsid w:val="3CE43A2A"/>
    <w:rsid w:val="3D1B504E"/>
    <w:rsid w:val="3D3E2AEA"/>
    <w:rsid w:val="3D62522C"/>
    <w:rsid w:val="3E0D5082"/>
    <w:rsid w:val="3E5964AA"/>
    <w:rsid w:val="3F0B4C4E"/>
    <w:rsid w:val="3F163D1F"/>
    <w:rsid w:val="3F4063E0"/>
    <w:rsid w:val="3F6276CA"/>
    <w:rsid w:val="3F9D3335"/>
    <w:rsid w:val="3FDE32FA"/>
    <w:rsid w:val="403F72A5"/>
    <w:rsid w:val="40552608"/>
    <w:rsid w:val="407343AC"/>
    <w:rsid w:val="40A6334D"/>
    <w:rsid w:val="40B2508E"/>
    <w:rsid w:val="40C357E1"/>
    <w:rsid w:val="40E15FF0"/>
    <w:rsid w:val="418002AA"/>
    <w:rsid w:val="423012F8"/>
    <w:rsid w:val="423066CC"/>
    <w:rsid w:val="4253528A"/>
    <w:rsid w:val="42830454"/>
    <w:rsid w:val="42E44134"/>
    <w:rsid w:val="43060FC9"/>
    <w:rsid w:val="432033BE"/>
    <w:rsid w:val="43B9111D"/>
    <w:rsid w:val="43C006FD"/>
    <w:rsid w:val="43EF69F3"/>
    <w:rsid w:val="4422526A"/>
    <w:rsid w:val="44D04970"/>
    <w:rsid w:val="4540166E"/>
    <w:rsid w:val="45514C83"/>
    <w:rsid w:val="4554680A"/>
    <w:rsid w:val="45BE2A1A"/>
    <w:rsid w:val="45C142B9"/>
    <w:rsid w:val="45C56588"/>
    <w:rsid w:val="45E3487E"/>
    <w:rsid w:val="45EC05D7"/>
    <w:rsid w:val="46076E81"/>
    <w:rsid w:val="4611635E"/>
    <w:rsid w:val="46181491"/>
    <w:rsid w:val="46194AE2"/>
    <w:rsid w:val="46BE619B"/>
    <w:rsid w:val="46BF1665"/>
    <w:rsid w:val="46E96A0D"/>
    <w:rsid w:val="47250BD3"/>
    <w:rsid w:val="474155AC"/>
    <w:rsid w:val="47454B99"/>
    <w:rsid w:val="47606C22"/>
    <w:rsid w:val="477041E8"/>
    <w:rsid w:val="48741AB6"/>
    <w:rsid w:val="489F6B33"/>
    <w:rsid w:val="48A20D01"/>
    <w:rsid w:val="4918785A"/>
    <w:rsid w:val="4921548D"/>
    <w:rsid w:val="492B03C7"/>
    <w:rsid w:val="495B600D"/>
    <w:rsid w:val="497B26BB"/>
    <w:rsid w:val="499A72FA"/>
    <w:rsid w:val="49B832FA"/>
    <w:rsid w:val="49CB3DBF"/>
    <w:rsid w:val="49CE64C6"/>
    <w:rsid w:val="49D803C8"/>
    <w:rsid w:val="49FD16AD"/>
    <w:rsid w:val="4A341204"/>
    <w:rsid w:val="4A39304E"/>
    <w:rsid w:val="4A80623A"/>
    <w:rsid w:val="4A981BB7"/>
    <w:rsid w:val="4AA96F56"/>
    <w:rsid w:val="4B0376E5"/>
    <w:rsid w:val="4B074893"/>
    <w:rsid w:val="4B62209A"/>
    <w:rsid w:val="4B8C74B6"/>
    <w:rsid w:val="4BD25472"/>
    <w:rsid w:val="4BEC64D3"/>
    <w:rsid w:val="4C143394"/>
    <w:rsid w:val="4C1B73B4"/>
    <w:rsid w:val="4C484656"/>
    <w:rsid w:val="4C7F1368"/>
    <w:rsid w:val="4CE91C3E"/>
    <w:rsid w:val="4D5B4FF3"/>
    <w:rsid w:val="4DE167DD"/>
    <w:rsid w:val="4DF60C5B"/>
    <w:rsid w:val="4E121B55"/>
    <w:rsid w:val="4E2A50F1"/>
    <w:rsid w:val="4ED27537"/>
    <w:rsid w:val="4ED35B71"/>
    <w:rsid w:val="4F6463E1"/>
    <w:rsid w:val="4FC30FD3"/>
    <w:rsid w:val="503A1758"/>
    <w:rsid w:val="50775769"/>
    <w:rsid w:val="509E4545"/>
    <w:rsid w:val="50A23E7B"/>
    <w:rsid w:val="50A76D21"/>
    <w:rsid w:val="50D5607F"/>
    <w:rsid w:val="515626A1"/>
    <w:rsid w:val="515E007F"/>
    <w:rsid w:val="51600E2A"/>
    <w:rsid w:val="51B51175"/>
    <w:rsid w:val="529043B3"/>
    <w:rsid w:val="52DB5E60"/>
    <w:rsid w:val="53102C78"/>
    <w:rsid w:val="5336229D"/>
    <w:rsid w:val="534C5B09"/>
    <w:rsid w:val="535C095E"/>
    <w:rsid w:val="537B019D"/>
    <w:rsid w:val="537D2167"/>
    <w:rsid w:val="53C51418"/>
    <w:rsid w:val="53ED1379"/>
    <w:rsid w:val="53F436EC"/>
    <w:rsid w:val="540023E9"/>
    <w:rsid w:val="545428B2"/>
    <w:rsid w:val="545653EB"/>
    <w:rsid w:val="54746EA0"/>
    <w:rsid w:val="54A04B29"/>
    <w:rsid w:val="54E979F3"/>
    <w:rsid w:val="54EE6F59"/>
    <w:rsid w:val="550D3076"/>
    <w:rsid w:val="550F6B8D"/>
    <w:rsid w:val="554B0F1D"/>
    <w:rsid w:val="555D0C86"/>
    <w:rsid w:val="55654133"/>
    <w:rsid w:val="56A53D03"/>
    <w:rsid w:val="56DE059C"/>
    <w:rsid w:val="57131B55"/>
    <w:rsid w:val="576C677A"/>
    <w:rsid w:val="58311772"/>
    <w:rsid w:val="594A727B"/>
    <w:rsid w:val="595D61D0"/>
    <w:rsid w:val="59E1705C"/>
    <w:rsid w:val="5A362305"/>
    <w:rsid w:val="5A6943EB"/>
    <w:rsid w:val="5AE96205"/>
    <w:rsid w:val="5B615ECA"/>
    <w:rsid w:val="5BA0718B"/>
    <w:rsid w:val="5C276B77"/>
    <w:rsid w:val="5C527616"/>
    <w:rsid w:val="5C5E2C55"/>
    <w:rsid w:val="5CA90E3C"/>
    <w:rsid w:val="5CDD3C76"/>
    <w:rsid w:val="5CED3EB9"/>
    <w:rsid w:val="5D5D61D0"/>
    <w:rsid w:val="5D6B3698"/>
    <w:rsid w:val="5DDE6836"/>
    <w:rsid w:val="5E07705F"/>
    <w:rsid w:val="5E08278A"/>
    <w:rsid w:val="5E127E2A"/>
    <w:rsid w:val="5E4A0E97"/>
    <w:rsid w:val="5ECB5FF5"/>
    <w:rsid w:val="5F103E8F"/>
    <w:rsid w:val="5F3144AC"/>
    <w:rsid w:val="5FAB1E0A"/>
    <w:rsid w:val="5FBE1B3D"/>
    <w:rsid w:val="60312685"/>
    <w:rsid w:val="60320C69"/>
    <w:rsid w:val="603718EF"/>
    <w:rsid w:val="60781824"/>
    <w:rsid w:val="60C0297B"/>
    <w:rsid w:val="61266058"/>
    <w:rsid w:val="614D13CA"/>
    <w:rsid w:val="617526CF"/>
    <w:rsid w:val="619C1FC4"/>
    <w:rsid w:val="620D6DAC"/>
    <w:rsid w:val="622223A6"/>
    <w:rsid w:val="62604565"/>
    <w:rsid w:val="62DE6052"/>
    <w:rsid w:val="62F36819"/>
    <w:rsid w:val="6330519F"/>
    <w:rsid w:val="637E7119"/>
    <w:rsid w:val="63A55FDB"/>
    <w:rsid w:val="63AF5FC7"/>
    <w:rsid w:val="63C6762B"/>
    <w:rsid w:val="63F37AA9"/>
    <w:rsid w:val="6429154F"/>
    <w:rsid w:val="64406728"/>
    <w:rsid w:val="64A54251"/>
    <w:rsid w:val="64AA2690"/>
    <w:rsid w:val="64BF4F2B"/>
    <w:rsid w:val="65CC669B"/>
    <w:rsid w:val="66056C42"/>
    <w:rsid w:val="66352A82"/>
    <w:rsid w:val="667D7425"/>
    <w:rsid w:val="66A80E51"/>
    <w:rsid w:val="66BE4B7D"/>
    <w:rsid w:val="67317098"/>
    <w:rsid w:val="674C5E3F"/>
    <w:rsid w:val="679B7A93"/>
    <w:rsid w:val="681B4D8D"/>
    <w:rsid w:val="6822213B"/>
    <w:rsid w:val="68356714"/>
    <w:rsid w:val="68743DA3"/>
    <w:rsid w:val="68FB72E2"/>
    <w:rsid w:val="690618EB"/>
    <w:rsid w:val="693E6AFB"/>
    <w:rsid w:val="69922A30"/>
    <w:rsid w:val="69AA7116"/>
    <w:rsid w:val="6A2C4E64"/>
    <w:rsid w:val="6A31115D"/>
    <w:rsid w:val="6B4E604A"/>
    <w:rsid w:val="6B724A54"/>
    <w:rsid w:val="6B820B82"/>
    <w:rsid w:val="6B8E7601"/>
    <w:rsid w:val="6BAF67DE"/>
    <w:rsid w:val="6C305B70"/>
    <w:rsid w:val="6C3F07E6"/>
    <w:rsid w:val="6C581FD3"/>
    <w:rsid w:val="6CD83341"/>
    <w:rsid w:val="6D074BEE"/>
    <w:rsid w:val="6D4379E8"/>
    <w:rsid w:val="6DC70BA6"/>
    <w:rsid w:val="6DE01326"/>
    <w:rsid w:val="6DEC1A4B"/>
    <w:rsid w:val="6E363F0B"/>
    <w:rsid w:val="6E625C51"/>
    <w:rsid w:val="6F0D2D58"/>
    <w:rsid w:val="6F237E33"/>
    <w:rsid w:val="6F34175B"/>
    <w:rsid w:val="6F5558EE"/>
    <w:rsid w:val="6FB70357"/>
    <w:rsid w:val="6FCA3ED6"/>
    <w:rsid w:val="70104DBD"/>
    <w:rsid w:val="7011648D"/>
    <w:rsid w:val="703B2D36"/>
    <w:rsid w:val="70861907"/>
    <w:rsid w:val="70C04E9E"/>
    <w:rsid w:val="71211E6E"/>
    <w:rsid w:val="71510B9C"/>
    <w:rsid w:val="71F87130"/>
    <w:rsid w:val="723E2669"/>
    <w:rsid w:val="726C0651"/>
    <w:rsid w:val="72B16605"/>
    <w:rsid w:val="72D75881"/>
    <w:rsid w:val="72DF0529"/>
    <w:rsid w:val="72FC765A"/>
    <w:rsid w:val="73217FC1"/>
    <w:rsid w:val="732926BC"/>
    <w:rsid w:val="73520AC2"/>
    <w:rsid w:val="73B038C8"/>
    <w:rsid w:val="73BC418E"/>
    <w:rsid w:val="73DE56CF"/>
    <w:rsid w:val="7400051E"/>
    <w:rsid w:val="743F2CFD"/>
    <w:rsid w:val="745E6FF3"/>
    <w:rsid w:val="74A417BF"/>
    <w:rsid w:val="74EB3152"/>
    <w:rsid w:val="751C3498"/>
    <w:rsid w:val="751E0952"/>
    <w:rsid w:val="7521549D"/>
    <w:rsid w:val="758919FB"/>
    <w:rsid w:val="75994786"/>
    <w:rsid w:val="75BF2CD8"/>
    <w:rsid w:val="75C630A2"/>
    <w:rsid w:val="75E33C54"/>
    <w:rsid w:val="75E544C7"/>
    <w:rsid w:val="76BE1FCB"/>
    <w:rsid w:val="76C515AB"/>
    <w:rsid w:val="774B28E7"/>
    <w:rsid w:val="77626728"/>
    <w:rsid w:val="77906FEF"/>
    <w:rsid w:val="779D6084"/>
    <w:rsid w:val="77B253BC"/>
    <w:rsid w:val="77C946FE"/>
    <w:rsid w:val="77F41517"/>
    <w:rsid w:val="77F55AAE"/>
    <w:rsid w:val="786C6182"/>
    <w:rsid w:val="787708DB"/>
    <w:rsid w:val="78C7431C"/>
    <w:rsid w:val="78E67932"/>
    <w:rsid w:val="795310F0"/>
    <w:rsid w:val="797A4918"/>
    <w:rsid w:val="79A67472"/>
    <w:rsid w:val="79B81C71"/>
    <w:rsid w:val="79BF0534"/>
    <w:rsid w:val="7A0019CD"/>
    <w:rsid w:val="7AA17982"/>
    <w:rsid w:val="7AA5772A"/>
    <w:rsid w:val="7ACA5827"/>
    <w:rsid w:val="7B152AAB"/>
    <w:rsid w:val="7B3B157C"/>
    <w:rsid w:val="7B86755B"/>
    <w:rsid w:val="7B8D0BF0"/>
    <w:rsid w:val="7B934B07"/>
    <w:rsid w:val="7BF00E78"/>
    <w:rsid w:val="7BFA78B3"/>
    <w:rsid w:val="7C077F70"/>
    <w:rsid w:val="7C0B6A65"/>
    <w:rsid w:val="7C1F12FC"/>
    <w:rsid w:val="7C2D2524"/>
    <w:rsid w:val="7C482A62"/>
    <w:rsid w:val="7C996F89"/>
    <w:rsid w:val="7CA97FBC"/>
    <w:rsid w:val="7CB73744"/>
    <w:rsid w:val="7CDE40EE"/>
    <w:rsid w:val="7CF64FB3"/>
    <w:rsid w:val="7D1068FE"/>
    <w:rsid w:val="7D3C6D48"/>
    <w:rsid w:val="7D4F7E21"/>
    <w:rsid w:val="7D891087"/>
    <w:rsid w:val="7DC5641E"/>
    <w:rsid w:val="7DD42F08"/>
    <w:rsid w:val="7DD94F78"/>
    <w:rsid w:val="7E8D2D61"/>
    <w:rsid w:val="7EB61D4B"/>
    <w:rsid w:val="7EB96580"/>
    <w:rsid w:val="7F345980"/>
    <w:rsid w:val="7F40355E"/>
    <w:rsid w:val="7FCD23BF"/>
    <w:rsid w:val="7FD642CE"/>
    <w:rsid w:val="7FDB57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460" w:lineRule="exact"/>
    </w:pPr>
    <w:rPr>
      <w:rFonts w:ascii="宋体" w:hAnsi="宋体" w:eastAsia="宋体" w:cs="宋体"/>
      <w:b/>
      <w:color w:val="000000"/>
      <w:kern w:val="2"/>
      <w:sz w:val="28"/>
      <w:szCs w:val="28"/>
      <w:lang w:val="en-US" w:eastAsia="zh-CN" w:bidi="ar-SA"/>
    </w:rPr>
  </w:style>
  <w:style w:type="paragraph" w:styleId="2">
    <w:name w:val="heading 1"/>
    <w:basedOn w:val="1"/>
    <w:next w:val="1"/>
    <w:autoRedefine/>
    <w:qFormat/>
    <w:uiPriority w:val="0"/>
    <w:pPr>
      <w:keepNext/>
      <w:keepLines/>
      <w:spacing w:line="500" w:lineRule="exact"/>
      <w:jc w:val="center"/>
      <w:outlineLvl w:val="0"/>
    </w:pPr>
    <w:rPr>
      <w:b w:val="0"/>
      <w:bCs/>
      <w:kern w:val="44"/>
      <w:szCs w:val="44"/>
    </w:rPr>
  </w:style>
  <w:style w:type="paragraph" w:styleId="3">
    <w:name w:val="heading 2"/>
    <w:basedOn w:val="2"/>
    <w:next w:val="4"/>
    <w:link w:val="37"/>
    <w:autoRedefine/>
    <w:qFormat/>
    <w:uiPriority w:val="0"/>
    <w:pPr>
      <w:ind w:firstLine="883" w:firstLineChars="200"/>
      <w:outlineLvl w:val="1"/>
    </w:pPr>
    <w:rPr>
      <w:rFonts w:ascii="Arial" w:hAnsi="Arial" w:cs="Arial"/>
      <w:szCs w:val="32"/>
    </w:rPr>
  </w:style>
  <w:style w:type="paragraph" w:styleId="5">
    <w:name w:val="heading 3"/>
    <w:basedOn w:val="1"/>
    <w:next w:val="1"/>
    <w:autoRedefine/>
    <w:unhideWhenUsed/>
    <w:qFormat/>
    <w:uiPriority w:val="0"/>
    <w:pPr>
      <w:keepNext/>
      <w:keepLines/>
      <w:spacing w:before="260" w:after="260" w:line="416" w:lineRule="auto"/>
      <w:outlineLvl w:val="2"/>
    </w:pPr>
    <w:rPr>
      <w:b w:val="0"/>
      <w:bCs/>
      <w:sz w:val="32"/>
      <w:szCs w:val="32"/>
    </w:rPr>
  </w:style>
  <w:style w:type="paragraph" w:styleId="6">
    <w:name w:val="heading 4"/>
    <w:basedOn w:val="1"/>
    <w:next w:val="1"/>
    <w:autoRedefine/>
    <w:qFormat/>
    <w:uiPriority w:val="0"/>
    <w:pPr>
      <w:keepNext/>
      <w:spacing w:line="440" w:lineRule="exact"/>
      <w:jc w:val="center"/>
      <w:outlineLvl w:val="3"/>
    </w:pPr>
    <w:rPr>
      <w:rFonts w:ascii="仿宋_GB2312" w:eastAsia="仿宋_GB2312"/>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4">
    <w:name w:val="Normal Indent"/>
    <w:basedOn w:val="1"/>
    <w:next w:val="1"/>
    <w:link w:val="44"/>
    <w:autoRedefine/>
    <w:qFormat/>
    <w:uiPriority w:val="0"/>
    <w:pPr>
      <w:ind w:firstLine="420"/>
    </w:pPr>
    <w:rPr>
      <w:szCs w:val="20"/>
    </w:rPr>
  </w:style>
  <w:style w:type="paragraph" w:styleId="7">
    <w:name w:val="Document Map"/>
    <w:basedOn w:val="1"/>
    <w:link w:val="45"/>
    <w:autoRedefine/>
    <w:qFormat/>
    <w:uiPriority w:val="0"/>
    <w:rPr>
      <w:sz w:val="18"/>
      <w:szCs w:val="18"/>
    </w:rPr>
  </w:style>
  <w:style w:type="paragraph" w:styleId="8">
    <w:name w:val="Body Text 3"/>
    <w:basedOn w:val="1"/>
    <w:link w:val="54"/>
    <w:autoRedefine/>
    <w:qFormat/>
    <w:uiPriority w:val="0"/>
    <w:pPr>
      <w:spacing w:after="120"/>
    </w:pPr>
    <w:rPr>
      <w:sz w:val="16"/>
      <w:szCs w:val="16"/>
    </w:rPr>
  </w:style>
  <w:style w:type="paragraph" w:styleId="9">
    <w:name w:val="Body Text"/>
    <w:basedOn w:val="1"/>
    <w:next w:val="1"/>
    <w:link w:val="77"/>
    <w:autoRedefine/>
    <w:unhideWhenUsed/>
    <w:qFormat/>
    <w:uiPriority w:val="99"/>
    <w:pPr>
      <w:spacing w:after="120"/>
    </w:pPr>
  </w:style>
  <w:style w:type="paragraph" w:styleId="10">
    <w:name w:val="Body Text Indent"/>
    <w:basedOn w:val="1"/>
    <w:next w:val="11"/>
    <w:link w:val="49"/>
    <w:autoRedefine/>
    <w:qFormat/>
    <w:uiPriority w:val="0"/>
    <w:pPr>
      <w:ind w:firstLine="830" w:firstLineChars="352"/>
    </w:pPr>
    <w:rPr>
      <w:rFonts w:ascii="仿宋_GB2312" w:eastAsia="仿宋_GB2312"/>
      <w:sz w:val="32"/>
      <w:szCs w:val="20"/>
    </w:rPr>
  </w:style>
  <w:style w:type="paragraph" w:styleId="11">
    <w:name w:val="envelope return"/>
    <w:basedOn w:val="1"/>
    <w:autoRedefine/>
    <w:qFormat/>
    <w:uiPriority w:val="0"/>
    <w:pPr>
      <w:snapToGrid w:val="0"/>
    </w:pPr>
    <w:rPr>
      <w:rFonts w:ascii="Arial" w:hAnsi="Arial" w:cs="Arial"/>
    </w:rPr>
  </w:style>
  <w:style w:type="paragraph" w:styleId="12">
    <w:name w:val="Plain Text"/>
    <w:basedOn w:val="1"/>
    <w:link w:val="43"/>
    <w:autoRedefine/>
    <w:qFormat/>
    <w:uiPriority w:val="0"/>
    <w:pPr>
      <w:adjustRightInd w:val="0"/>
      <w:snapToGrid w:val="0"/>
      <w:spacing w:line="500" w:lineRule="exact"/>
      <w:ind w:firstLine="3935" w:firstLineChars="1400"/>
    </w:pPr>
  </w:style>
  <w:style w:type="paragraph" w:styleId="13">
    <w:name w:val="Date"/>
    <w:basedOn w:val="1"/>
    <w:next w:val="1"/>
    <w:autoRedefine/>
    <w:qFormat/>
    <w:uiPriority w:val="0"/>
    <w:pPr>
      <w:ind w:left="100" w:leftChars="2500"/>
    </w:pPr>
  </w:style>
  <w:style w:type="paragraph" w:styleId="14">
    <w:name w:val="Balloon Text"/>
    <w:basedOn w:val="1"/>
    <w:link w:val="56"/>
    <w:autoRedefine/>
    <w:qFormat/>
    <w:uiPriority w:val="0"/>
    <w:rPr>
      <w:sz w:val="18"/>
      <w:szCs w:val="18"/>
    </w:rPr>
  </w:style>
  <w:style w:type="paragraph" w:styleId="15">
    <w:name w:val="footer"/>
    <w:basedOn w:val="1"/>
    <w:next w:val="1"/>
    <w:link w:val="41"/>
    <w:autoRedefine/>
    <w:qFormat/>
    <w:uiPriority w:val="0"/>
    <w:pPr>
      <w:tabs>
        <w:tab w:val="center" w:pos="4153"/>
        <w:tab w:val="right" w:pos="8306"/>
      </w:tabs>
      <w:snapToGrid w:val="0"/>
    </w:pPr>
    <w:rPr>
      <w:sz w:val="18"/>
      <w:szCs w:val="18"/>
    </w:rPr>
  </w:style>
  <w:style w:type="paragraph" w:styleId="16">
    <w:name w:val="header"/>
    <w:basedOn w:val="1"/>
    <w:link w:val="40"/>
    <w:autoRedefine/>
    <w:qFormat/>
    <w:uiPriority w:val="0"/>
    <w:pPr>
      <w:pBdr>
        <w:bottom w:val="single" w:color="auto" w:sz="6" w:space="1"/>
      </w:pBdr>
      <w:tabs>
        <w:tab w:val="center" w:pos="4153"/>
        <w:tab w:val="right" w:pos="8306"/>
      </w:tabs>
      <w:snapToGrid w:val="0"/>
      <w:jc w:val="center"/>
    </w:pPr>
    <w:rPr>
      <w:sz w:val="18"/>
      <w:szCs w:val="18"/>
    </w:rPr>
  </w:style>
  <w:style w:type="paragraph" w:styleId="17">
    <w:name w:val="toc 1"/>
    <w:basedOn w:val="1"/>
    <w:next w:val="1"/>
    <w:autoRedefine/>
    <w:qFormat/>
    <w:uiPriority w:val="0"/>
  </w:style>
  <w:style w:type="paragraph" w:styleId="18">
    <w:name w:val="toc 2"/>
    <w:basedOn w:val="1"/>
    <w:next w:val="1"/>
    <w:autoRedefine/>
    <w:qFormat/>
    <w:uiPriority w:val="0"/>
    <w:pPr>
      <w:ind w:left="420" w:leftChars="200"/>
    </w:pPr>
  </w:style>
  <w:style w:type="paragraph" w:styleId="19">
    <w:name w:val="Body Text 2"/>
    <w:basedOn w:val="1"/>
    <w:link w:val="55"/>
    <w:autoRedefine/>
    <w:qFormat/>
    <w:uiPriority w:val="0"/>
    <w:pPr>
      <w:spacing w:after="120" w:line="480" w:lineRule="auto"/>
    </w:pPr>
  </w:style>
  <w:style w:type="paragraph" w:styleId="20">
    <w:name w:val="HTML Preformatted"/>
    <w:basedOn w:val="1"/>
    <w:autoRedefine/>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w:hAnsi="Arial" w:cs="Arial"/>
      <w:kern w:val="0"/>
      <w:sz w:val="24"/>
    </w:rPr>
  </w:style>
  <w:style w:type="paragraph" w:styleId="21">
    <w:name w:val="Normal (Web)"/>
    <w:basedOn w:val="1"/>
    <w:autoRedefine/>
    <w:qFormat/>
    <w:uiPriority w:val="0"/>
    <w:pPr>
      <w:widowControl/>
      <w:spacing w:before="100" w:beforeAutospacing="1" w:after="100" w:afterAutospacing="1"/>
    </w:pPr>
    <w:rPr>
      <w:kern w:val="0"/>
      <w:sz w:val="24"/>
    </w:rPr>
  </w:style>
  <w:style w:type="paragraph" w:styleId="22">
    <w:name w:val="Body Text First Indent"/>
    <w:basedOn w:val="9"/>
    <w:next w:val="1"/>
    <w:autoRedefine/>
    <w:unhideWhenUsed/>
    <w:qFormat/>
    <w:uiPriority w:val="0"/>
    <w:pPr>
      <w:ind w:firstLine="420" w:firstLineChars="100"/>
    </w:pPr>
  </w:style>
  <w:style w:type="paragraph" w:styleId="23">
    <w:name w:val="Body Text First Indent 2"/>
    <w:basedOn w:val="10"/>
    <w:next w:val="1"/>
    <w:autoRedefine/>
    <w:qFormat/>
    <w:uiPriority w:val="99"/>
    <w:pPr>
      <w:ind w:firstLine="420"/>
    </w:pPr>
  </w:style>
  <w:style w:type="table" w:styleId="25">
    <w:name w:val="Table Grid"/>
    <w:basedOn w:val="2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7">
    <w:name w:val="Strong"/>
    <w:basedOn w:val="26"/>
    <w:autoRedefine/>
    <w:qFormat/>
    <w:uiPriority w:val="0"/>
    <w:rPr>
      <w:b/>
      <w:bCs/>
    </w:rPr>
  </w:style>
  <w:style w:type="character" w:styleId="28">
    <w:name w:val="page number"/>
    <w:basedOn w:val="26"/>
    <w:autoRedefine/>
    <w:qFormat/>
    <w:uiPriority w:val="0"/>
  </w:style>
  <w:style w:type="character" w:styleId="29">
    <w:name w:val="FollowedHyperlink"/>
    <w:basedOn w:val="26"/>
    <w:autoRedefine/>
    <w:qFormat/>
    <w:uiPriority w:val="0"/>
    <w:rPr>
      <w:color w:val="333333"/>
      <w:u w:val="none"/>
    </w:rPr>
  </w:style>
  <w:style w:type="character" w:styleId="30">
    <w:name w:val="HTML Definition"/>
    <w:basedOn w:val="26"/>
    <w:autoRedefine/>
    <w:qFormat/>
    <w:uiPriority w:val="0"/>
    <w:rPr>
      <w:i/>
      <w:iCs/>
    </w:rPr>
  </w:style>
  <w:style w:type="character" w:styleId="31">
    <w:name w:val="Hyperlink"/>
    <w:autoRedefine/>
    <w:qFormat/>
    <w:uiPriority w:val="99"/>
    <w:rPr>
      <w:color w:val="0000FF"/>
      <w:u w:val="single"/>
    </w:rPr>
  </w:style>
  <w:style w:type="character" w:styleId="32">
    <w:name w:val="HTML Code"/>
    <w:basedOn w:val="26"/>
    <w:autoRedefine/>
    <w:qFormat/>
    <w:uiPriority w:val="0"/>
    <w:rPr>
      <w:rFonts w:hint="default" w:ascii="Monaco" w:hAnsi="Monaco" w:eastAsia="Monaco" w:cs="Monaco"/>
      <w:color w:val="C7254E"/>
      <w:sz w:val="21"/>
      <w:szCs w:val="21"/>
      <w:shd w:val="clear" w:color="auto" w:fill="F9F2F4"/>
    </w:rPr>
  </w:style>
  <w:style w:type="character" w:styleId="33">
    <w:name w:val="HTML Keyboard"/>
    <w:basedOn w:val="26"/>
    <w:autoRedefine/>
    <w:qFormat/>
    <w:uiPriority w:val="0"/>
    <w:rPr>
      <w:rFonts w:hint="default" w:ascii="Monaco" w:hAnsi="Monaco" w:eastAsia="Monaco" w:cs="Monaco"/>
      <w:color w:val="FFFFFF"/>
      <w:sz w:val="21"/>
      <w:szCs w:val="21"/>
      <w:shd w:val="clear" w:color="auto" w:fill="333333"/>
    </w:rPr>
  </w:style>
  <w:style w:type="character" w:styleId="34">
    <w:name w:val="HTML Sample"/>
    <w:basedOn w:val="26"/>
    <w:autoRedefine/>
    <w:qFormat/>
    <w:uiPriority w:val="0"/>
    <w:rPr>
      <w:rFonts w:ascii="Monaco" w:hAnsi="Monaco" w:eastAsia="Monaco" w:cs="Monaco"/>
      <w:sz w:val="21"/>
      <w:szCs w:val="21"/>
    </w:rPr>
  </w:style>
  <w:style w:type="paragraph" w:customStyle="1" w:styleId="35">
    <w:name w:val="段"/>
    <w:next w:val="1"/>
    <w:autoRedefine/>
    <w:qFormat/>
    <w:uiPriority w:val="0"/>
    <w:pPr>
      <w:autoSpaceDE w:val="0"/>
      <w:autoSpaceDN w:val="0"/>
      <w:ind w:firstLine="200" w:firstLineChars="200"/>
      <w:jc w:val="both"/>
    </w:pPr>
    <w:rPr>
      <w:rFonts w:ascii="宋体" w:hAnsi="Calibri" w:eastAsia="宋体" w:cs="Times New Roman"/>
      <w:sz w:val="21"/>
      <w:szCs w:val="22"/>
      <w:lang w:val="en-US" w:eastAsia="zh-CN" w:bidi="ar-SA"/>
    </w:rPr>
  </w:style>
  <w:style w:type="paragraph" w:styleId="36">
    <w:name w:val="No Spacing"/>
    <w:autoRedefine/>
    <w:qFormat/>
    <w:uiPriority w:val="1"/>
    <w:pPr>
      <w:widowControl w:val="0"/>
      <w:jc w:val="both"/>
    </w:pPr>
    <w:rPr>
      <w:rFonts w:ascii="Calibri" w:hAnsi="Calibri" w:eastAsia="宋体" w:cs="Times New Roman"/>
      <w:kern w:val="2"/>
      <w:sz w:val="21"/>
      <w:szCs w:val="22"/>
      <w:lang w:val="en-US" w:eastAsia="zh-CN" w:bidi="ar-SA"/>
    </w:rPr>
  </w:style>
  <w:style w:type="character" w:customStyle="1" w:styleId="37">
    <w:name w:val="标题 2 Char"/>
    <w:link w:val="3"/>
    <w:autoRedefine/>
    <w:qFormat/>
    <w:uiPriority w:val="0"/>
    <w:rPr>
      <w:rFonts w:ascii="Arial" w:hAnsi="Arial" w:eastAsia="宋体" w:cs="Arial"/>
      <w:b/>
      <w:bCs/>
      <w:kern w:val="2"/>
      <w:sz w:val="28"/>
      <w:szCs w:val="32"/>
    </w:rPr>
  </w:style>
  <w:style w:type="paragraph" w:customStyle="1" w:styleId="38">
    <w:name w:val="Char1"/>
    <w:basedOn w:val="1"/>
    <w:autoRedefine/>
    <w:qFormat/>
    <w:uiPriority w:val="0"/>
    <w:pPr>
      <w:widowControl/>
      <w:spacing w:after="160" w:line="240" w:lineRule="exact"/>
    </w:pPr>
    <w:rPr>
      <w:rFonts w:ascii="Verdana" w:hAnsi="Verdana"/>
      <w:kern w:val="0"/>
      <w:sz w:val="20"/>
      <w:szCs w:val="20"/>
      <w:lang w:eastAsia="en-US"/>
    </w:rPr>
  </w:style>
  <w:style w:type="paragraph" w:customStyle="1" w:styleId="39">
    <w:name w:val="p0"/>
    <w:basedOn w:val="1"/>
    <w:autoRedefine/>
    <w:qFormat/>
    <w:uiPriority w:val="0"/>
    <w:pPr>
      <w:widowControl/>
    </w:pPr>
    <w:rPr>
      <w:kern w:val="0"/>
      <w:szCs w:val="21"/>
    </w:rPr>
  </w:style>
  <w:style w:type="character" w:customStyle="1" w:styleId="40">
    <w:name w:val="页眉 Char"/>
    <w:link w:val="16"/>
    <w:autoRedefine/>
    <w:qFormat/>
    <w:uiPriority w:val="0"/>
    <w:rPr>
      <w:kern w:val="2"/>
      <w:sz w:val="18"/>
      <w:szCs w:val="18"/>
    </w:rPr>
  </w:style>
  <w:style w:type="character" w:customStyle="1" w:styleId="41">
    <w:name w:val="页脚 Char"/>
    <w:link w:val="15"/>
    <w:autoRedefine/>
    <w:qFormat/>
    <w:uiPriority w:val="0"/>
    <w:rPr>
      <w:kern w:val="2"/>
      <w:sz w:val="18"/>
      <w:szCs w:val="18"/>
    </w:rPr>
  </w:style>
  <w:style w:type="character" w:customStyle="1" w:styleId="42">
    <w:name w:val="case31"/>
    <w:autoRedefine/>
    <w:qFormat/>
    <w:uiPriority w:val="0"/>
    <w:rPr>
      <w:rFonts w:hint="default"/>
      <w:sz w:val="21"/>
      <w:szCs w:val="21"/>
    </w:rPr>
  </w:style>
  <w:style w:type="character" w:customStyle="1" w:styleId="43">
    <w:name w:val="纯文本 Char"/>
    <w:link w:val="12"/>
    <w:autoRedefine/>
    <w:qFormat/>
    <w:uiPriority w:val="0"/>
    <w:rPr>
      <w:rFonts w:ascii="宋体" w:hAnsi="宋体" w:cs="宋体"/>
      <w:b/>
      <w:color w:val="000000"/>
      <w:kern w:val="2"/>
      <w:sz w:val="28"/>
      <w:szCs w:val="28"/>
    </w:rPr>
  </w:style>
  <w:style w:type="character" w:customStyle="1" w:styleId="44">
    <w:name w:val="正文缩进 Char"/>
    <w:link w:val="4"/>
    <w:autoRedefine/>
    <w:qFormat/>
    <w:uiPriority w:val="0"/>
    <w:rPr>
      <w:kern w:val="2"/>
      <w:sz w:val="21"/>
    </w:rPr>
  </w:style>
  <w:style w:type="character" w:customStyle="1" w:styleId="45">
    <w:name w:val="文档结构图 Char"/>
    <w:link w:val="7"/>
    <w:autoRedefine/>
    <w:qFormat/>
    <w:uiPriority w:val="0"/>
    <w:rPr>
      <w:rFonts w:ascii="宋体"/>
      <w:kern w:val="2"/>
      <w:sz w:val="18"/>
      <w:szCs w:val="18"/>
    </w:rPr>
  </w:style>
  <w:style w:type="character" w:customStyle="1" w:styleId="46">
    <w:name w:val="font01"/>
    <w:autoRedefine/>
    <w:qFormat/>
    <w:uiPriority w:val="0"/>
    <w:rPr>
      <w:rFonts w:hint="eastAsia" w:ascii="宋体" w:hAnsi="宋体" w:eastAsia="宋体" w:cs="宋体"/>
      <w:color w:val="FF0000"/>
      <w:sz w:val="24"/>
      <w:szCs w:val="24"/>
      <w:u w:val="none"/>
    </w:rPr>
  </w:style>
  <w:style w:type="character" w:customStyle="1" w:styleId="47">
    <w:name w:val="纯文本 Char1"/>
    <w:autoRedefine/>
    <w:qFormat/>
    <w:uiPriority w:val="0"/>
    <w:rPr>
      <w:rFonts w:ascii="宋体" w:hAnsi="Courier New" w:eastAsia="宋体"/>
      <w:kern w:val="2"/>
      <w:sz w:val="21"/>
      <w:szCs w:val="21"/>
      <w:lang w:val="en-US" w:eastAsia="zh-CN" w:bidi="ar-SA"/>
    </w:rPr>
  </w:style>
  <w:style w:type="character" w:customStyle="1" w:styleId="48">
    <w:name w:val="文档结构图 Char1"/>
    <w:autoRedefine/>
    <w:qFormat/>
    <w:uiPriority w:val="0"/>
    <w:rPr>
      <w:rFonts w:ascii="Microsoft YaHei UI" w:eastAsia="Microsoft YaHei UI"/>
      <w:kern w:val="2"/>
      <w:sz w:val="18"/>
      <w:szCs w:val="18"/>
    </w:rPr>
  </w:style>
  <w:style w:type="character" w:customStyle="1" w:styleId="49">
    <w:name w:val="正文文本缩进 Char"/>
    <w:link w:val="10"/>
    <w:autoRedefine/>
    <w:qFormat/>
    <w:uiPriority w:val="0"/>
    <w:rPr>
      <w:rFonts w:ascii="仿宋_GB2312" w:eastAsia="仿宋_GB2312"/>
      <w:kern w:val="2"/>
      <w:sz w:val="32"/>
    </w:rPr>
  </w:style>
  <w:style w:type="character" w:customStyle="1" w:styleId="50">
    <w:name w:val="纯文本 Char2"/>
    <w:autoRedefine/>
    <w:qFormat/>
    <w:uiPriority w:val="0"/>
    <w:rPr>
      <w:rFonts w:ascii="宋体" w:hAnsi="Courier New" w:cs="Courier New"/>
      <w:kern w:val="2"/>
      <w:sz w:val="21"/>
      <w:szCs w:val="21"/>
    </w:rPr>
  </w:style>
  <w:style w:type="paragraph" w:customStyle="1" w:styleId="51">
    <w:name w:val="Char11"/>
    <w:basedOn w:val="1"/>
    <w:autoRedefine/>
    <w:qFormat/>
    <w:uiPriority w:val="0"/>
    <w:pPr>
      <w:widowControl/>
      <w:spacing w:after="160" w:line="240" w:lineRule="exact"/>
    </w:pPr>
    <w:rPr>
      <w:rFonts w:ascii="Verdana" w:hAnsi="Verdana"/>
      <w:kern w:val="0"/>
      <w:sz w:val="20"/>
      <w:szCs w:val="20"/>
      <w:lang w:eastAsia="en-US"/>
    </w:rPr>
  </w:style>
  <w:style w:type="paragraph" w:customStyle="1" w:styleId="52">
    <w:name w:val="Char"/>
    <w:basedOn w:val="1"/>
    <w:autoRedefine/>
    <w:qFormat/>
    <w:uiPriority w:val="0"/>
  </w:style>
  <w:style w:type="paragraph" w:customStyle="1" w:styleId="53">
    <w:name w:val="Char Char Char Char"/>
    <w:basedOn w:val="1"/>
    <w:autoRedefine/>
    <w:qFormat/>
    <w:uiPriority w:val="0"/>
  </w:style>
  <w:style w:type="character" w:customStyle="1" w:styleId="54">
    <w:name w:val="正文文本 3 Char"/>
    <w:link w:val="8"/>
    <w:autoRedefine/>
    <w:qFormat/>
    <w:uiPriority w:val="0"/>
    <w:rPr>
      <w:kern w:val="2"/>
      <w:sz w:val="16"/>
      <w:szCs w:val="16"/>
    </w:rPr>
  </w:style>
  <w:style w:type="character" w:customStyle="1" w:styleId="55">
    <w:name w:val="正文文本 2 Char"/>
    <w:link w:val="19"/>
    <w:autoRedefine/>
    <w:qFormat/>
    <w:uiPriority w:val="0"/>
    <w:rPr>
      <w:kern w:val="2"/>
      <w:sz w:val="21"/>
      <w:szCs w:val="24"/>
    </w:rPr>
  </w:style>
  <w:style w:type="character" w:customStyle="1" w:styleId="56">
    <w:name w:val="批注框文本 Char"/>
    <w:link w:val="14"/>
    <w:autoRedefine/>
    <w:qFormat/>
    <w:uiPriority w:val="0"/>
    <w:rPr>
      <w:kern w:val="2"/>
      <w:sz w:val="18"/>
      <w:szCs w:val="18"/>
    </w:rPr>
  </w:style>
  <w:style w:type="paragraph" w:customStyle="1" w:styleId="57">
    <w:name w:val="普通(网站)1"/>
    <w:basedOn w:val="1"/>
    <w:autoRedefine/>
    <w:qFormat/>
    <w:uiPriority w:val="0"/>
    <w:rPr>
      <w:rFonts w:ascii="Calibri" w:hAnsi="Calibri" w:cs="黑体"/>
      <w:sz w:val="24"/>
    </w:rPr>
  </w:style>
  <w:style w:type="paragraph" w:customStyle="1" w:styleId="58">
    <w:name w:val="Default"/>
    <w:autoRedefine/>
    <w:qFormat/>
    <w:uiPriority w:val="0"/>
    <w:pPr>
      <w:widowControl w:val="0"/>
      <w:autoSpaceDE w:val="0"/>
      <w:autoSpaceDN w:val="0"/>
      <w:adjustRightInd w:val="0"/>
    </w:pPr>
    <w:rPr>
      <w:rFonts w:ascii="楷体à.ā" w:hAnsi="Times New Roman" w:eastAsia="楷体à.ā" w:cs="Times New Roman"/>
      <w:color w:val="000000"/>
      <w:sz w:val="24"/>
      <w:szCs w:val="22"/>
      <w:lang w:val="en-US" w:eastAsia="zh-CN" w:bidi="ar-SA"/>
    </w:rPr>
  </w:style>
  <w:style w:type="character" w:customStyle="1" w:styleId="59">
    <w:name w:val="NormalCharacter"/>
    <w:link w:val="60"/>
    <w:autoRedefine/>
    <w:qFormat/>
    <w:uiPriority w:val="0"/>
    <w:rPr>
      <w:szCs w:val="21"/>
    </w:rPr>
  </w:style>
  <w:style w:type="paragraph" w:customStyle="1" w:styleId="60">
    <w:name w:val="UserStyle_4"/>
    <w:basedOn w:val="1"/>
    <w:link w:val="59"/>
    <w:autoRedefine/>
    <w:qFormat/>
    <w:uiPriority w:val="0"/>
    <w:pPr>
      <w:snapToGrid w:val="0"/>
      <w:spacing w:line="360" w:lineRule="auto"/>
      <w:ind w:firstLine="200" w:firstLineChars="200"/>
      <w:textAlignment w:val="baseline"/>
    </w:pPr>
    <w:rPr>
      <w:szCs w:val="21"/>
    </w:rPr>
  </w:style>
  <w:style w:type="paragraph" w:styleId="61">
    <w:name w:val="List Paragraph"/>
    <w:basedOn w:val="1"/>
    <w:autoRedefine/>
    <w:unhideWhenUsed/>
    <w:qFormat/>
    <w:uiPriority w:val="99"/>
    <w:pPr>
      <w:ind w:firstLine="420" w:firstLineChars="200"/>
    </w:pPr>
  </w:style>
  <w:style w:type="character" w:customStyle="1" w:styleId="62">
    <w:name w:val="time4"/>
    <w:basedOn w:val="26"/>
    <w:autoRedefine/>
    <w:qFormat/>
    <w:uiPriority w:val="0"/>
    <w:rPr>
      <w:color w:val="484848"/>
    </w:rPr>
  </w:style>
  <w:style w:type="character" w:customStyle="1" w:styleId="63">
    <w:name w:val="time"/>
    <w:basedOn w:val="26"/>
    <w:autoRedefine/>
    <w:qFormat/>
    <w:uiPriority w:val="0"/>
    <w:rPr>
      <w:color w:val="484848"/>
    </w:rPr>
  </w:style>
  <w:style w:type="paragraph" w:customStyle="1" w:styleId="64">
    <w:name w:val="BodyText"/>
    <w:basedOn w:val="1"/>
    <w:next w:val="1"/>
    <w:autoRedefine/>
    <w:qFormat/>
    <w:uiPriority w:val="0"/>
    <w:pPr>
      <w:spacing w:after="120"/>
    </w:pPr>
  </w:style>
  <w:style w:type="paragraph" w:customStyle="1" w:styleId="65">
    <w:name w:val="TOC Heading1"/>
    <w:basedOn w:val="2"/>
    <w:next w:val="1"/>
    <w:autoRedefine/>
    <w:qFormat/>
    <w:uiPriority w:val="99"/>
    <w:pPr>
      <w:widowControl/>
      <w:spacing w:before="240" w:line="259" w:lineRule="auto"/>
      <w:jc w:val="left"/>
      <w:outlineLvl w:val="9"/>
    </w:pPr>
    <w:rPr>
      <w:rFonts w:ascii="等线 Light" w:hAnsi="等线 Light" w:eastAsia="等线 Light"/>
      <w:b/>
      <w:color w:val="2F5496"/>
      <w:kern w:val="0"/>
      <w:sz w:val="32"/>
      <w:szCs w:val="32"/>
    </w:rPr>
  </w:style>
  <w:style w:type="paragraph" w:customStyle="1" w:styleId="66">
    <w:name w:val="正文缩进1"/>
    <w:basedOn w:val="1"/>
    <w:autoRedefine/>
    <w:qFormat/>
    <w:uiPriority w:val="0"/>
    <w:pPr>
      <w:ind w:firstLine="420"/>
    </w:pPr>
    <w:rPr>
      <w:rFonts w:ascii="Calibri" w:hAnsi="Calibri"/>
      <w:szCs w:val="21"/>
    </w:rPr>
  </w:style>
  <w:style w:type="paragraph" w:customStyle="1" w:styleId="67">
    <w:name w:val="纯文本1"/>
    <w:basedOn w:val="1"/>
    <w:autoRedefine/>
    <w:qFormat/>
    <w:uiPriority w:val="0"/>
    <w:rPr>
      <w:rFonts w:hAnsi="Courier New"/>
      <w:szCs w:val="21"/>
    </w:rPr>
  </w:style>
  <w:style w:type="character" w:customStyle="1" w:styleId="68">
    <w:name w:val="font31"/>
    <w:basedOn w:val="26"/>
    <w:autoRedefine/>
    <w:qFormat/>
    <w:uiPriority w:val="0"/>
    <w:rPr>
      <w:rFonts w:hint="eastAsia" w:ascii="宋体" w:hAnsi="宋体" w:eastAsia="宋体" w:cs="宋体"/>
      <w:color w:val="000000"/>
      <w:sz w:val="22"/>
      <w:szCs w:val="22"/>
      <w:u w:val="none"/>
    </w:rPr>
  </w:style>
  <w:style w:type="character" w:customStyle="1" w:styleId="69">
    <w:name w:val="font101"/>
    <w:basedOn w:val="26"/>
    <w:autoRedefine/>
    <w:qFormat/>
    <w:uiPriority w:val="0"/>
    <w:rPr>
      <w:rFonts w:hint="eastAsia" w:ascii="宋体" w:hAnsi="宋体" w:eastAsia="宋体" w:cs="宋体"/>
      <w:color w:val="000000"/>
      <w:sz w:val="22"/>
      <w:szCs w:val="22"/>
      <w:u w:val="none"/>
      <w:vertAlign w:val="superscript"/>
    </w:rPr>
  </w:style>
  <w:style w:type="character" w:customStyle="1" w:styleId="70">
    <w:name w:val="font21"/>
    <w:basedOn w:val="26"/>
    <w:qFormat/>
    <w:uiPriority w:val="0"/>
    <w:rPr>
      <w:rFonts w:hint="eastAsia" w:ascii="宋体" w:hAnsi="宋体" w:eastAsia="宋体" w:cs="宋体"/>
      <w:color w:val="000000"/>
      <w:sz w:val="22"/>
      <w:szCs w:val="22"/>
      <w:u w:val="none"/>
    </w:rPr>
  </w:style>
  <w:style w:type="character" w:customStyle="1" w:styleId="71">
    <w:name w:val="font81"/>
    <w:basedOn w:val="26"/>
    <w:autoRedefine/>
    <w:qFormat/>
    <w:uiPriority w:val="0"/>
    <w:rPr>
      <w:rFonts w:hint="eastAsia" w:ascii="宋体" w:hAnsi="宋体" w:eastAsia="宋体" w:cs="宋体"/>
      <w:color w:val="000000"/>
      <w:sz w:val="22"/>
      <w:szCs w:val="22"/>
      <w:u w:val="none"/>
      <w:vertAlign w:val="superscript"/>
    </w:rPr>
  </w:style>
  <w:style w:type="paragraph" w:customStyle="1" w:styleId="72">
    <w:name w:val="正文缩进2"/>
    <w:basedOn w:val="1"/>
    <w:qFormat/>
    <w:uiPriority w:val="0"/>
    <w:pPr>
      <w:wordWrap w:val="0"/>
      <w:ind w:firstLine="200" w:firstLineChars="200"/>
    </w:pPr>
  </w:style>
  <w:style w:type="paragraph" w:customStyle="1" w:styleId="73">
    <w:name w:val="Heading1"/>
    <w:basedOn w:val="1"/>
    <w:next w:val="1"/>
    <w:autoRedefine/>
    <w:qFormat/>
    <w:uiPriority w:val="0"/>
    <w:pPr>
      <w:keepNext/>
      <w:keepLines/>
      <w:spacing w:line="500" w:lineRule="exact"/>
      <w:jc w:val="center"/>
    </w:pPr>
    <w:rPr>
      <w:bCs/>
      <w:kern w:val="44"/>
      <w:szCs w:val="44"/>
    </w:rPr>
  </w:style>
  <w:style w:type="paragraph" w:customStyle="1" w:styleId="74">
    <w:name w:val="PlainText"/>
    <w:basedOn w:val="1"/>
    <w:autoRedefine/>
    <w:qFormat/>
    <w:uiPriority w:val="0"/>
    <w:rPr>
      <w:rFonts w:hAnsi="Courier New"/>
      <w:szCs w:val="21"/>
    </w:rPr>
  </w:style>
  <w:style w:type="paragraph" w:customStyle="1" w:styleId="75">
    <w:name w:val="BodyTextIndent"/>
    <w:basedOn w:val="1"/>
    <w:next w:val="76"/>
    <w:autoRedefine/>
    <w:qFormat/>
    <w:uiPriority w:val="0"/>
    <w:pPr>
      <w:ind w:firstLine="830" w:firstLineChars="352"/>
    </w:pPr>
    <w:rPr>
      <w:rFonts w:ascii="仿宋_GB2312" w:eastAsia="仿宋_GB2312"/>
      <w:sz w:val="32"/>
      <w:szCs w:val="20"/>
    </w:rPr>
  </w:style>
  <w:style w:type="paragraph" w:customStyle="1" w:styleId="76">
    <w:name w:val="BodyText1I2"/>
    <w:basedOn w:val="75"/>
    <w:next w:val="1"/>
    <w:autoRedefine/>
    <w:qFormat/>
    <w:uiPriority w:val="0"/>
    <w:pPr>
      <w:ind w:firstLine="420"/>
    </w:pPr>
  </w:style>
  <w:style w:type="character" w:customStyle="1" w:styleId="77">
    <w:name w:val="正文文本 Char"/>
    <w:basedOn w:val="26"/>
    <w:link w:val="9"/>
    <w:qFormat/>
    <w:uiPriority w:val="99"/>
    <w:rPr>
      <w:rFonts w:ascii="宋体" w:hAnsi="宋体" w:cs="宋体"/>
      <w:b/>
      <w:color w:val="000000"/>
      <w:kern w:val="2"/>
      <w:sz w:val="28"/>
      <w:szCs w:val="28"/>
    </w:rPr>
  </w:style>
  <w:style w:type="paragraph" w:customStyle="1" w:styleId="78">
    <w:name w:val="正文文本1"/>
    <w:basedOn w:val="1"/>
    <w:next w:val="1"/>
    <w:qFormat/>
    <w:uiPriority w:val="99"/>
    <w:pPr>
      <w:spacing w:line="240" w:lineRule="auto"/>
      <w:jc w:val="both"/>
    </w:pPr>
    <w:rPr>
      <w:rFonts w:ascii="Times New Roman" w:hAnsi="Times New Roman" w:cs="Times New Roman"/>
      <w:b w:val="0"/>
      <w:color w:val="auto"/>
      <w:kern w:val="0"/>
      <w:sz w:val="21"/>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44</Pages>
  <Words>16138</Words>
  <Characters>16899</Characters>
  <Lines>160</Lines>
  <Paragraphs>45</Paragraphs>
  <TotalTime>5</TotalTime>
  <ScaleCrop>false</ScaleCrop>
  <LinksUpToDate>false</LinksUpToDate>
  <CharactersWithSpaces>18603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2025-08-20T13:40:00Z</dcterms:created>
  <dc:creator>湖北保都招标代理有限公司</dc:creator>
  <cp:lastModifiedBy>国采苏老师</cp:lastModifiedBy>
  <cp:lastPrinted>2025-08-20T12:54:00Z</cp:lastPrinted>
  <dcterms:modified xsi:type="dcterms:W3CDTF">2025-09-09T02:57:43Z</dcterms:modified>
  <dc:title>关于遗爱湖生态修复寒食雨景点（东坡诗词碑林）建设项目</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2A063972FD9A49178B737569EB861167_13</vt:lpwstr>
  </property>
  <property fmtid="{D5CDD505-2E9C-101B-9397-08002B2CF9AE}" pid="4" name="KSOTemplateDocerSaveRecord">
    <vt:lpwstr>eyJoZGlkIjoiMmFmOTk2NmJhYzA2YWVjYWRmYjQ5MDdlMzFjMTc0MDciLCJ1c2VySWQiOiIxNTY4Mzc4NDU3In0=</vt:lpwstr>
  </property>
</Properties>
</file>